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A79" w:rsidRPr="009F7773" w:rsidRDefault="00485A79" w:rsidP="00D42038">
      <w:pPr>
        <w:jc w:val="right"/>
        <w:rPr>
          <w:lang w:eastAsia="en-US"/>
        </w:rPr>
      </w:pPr>
      <w:r>
        <w:rPr>
          <w:lang w:eastAsia="en-US"/>
        </w:rPr>
        <w:t>Załącznik nr 1</w:t>
      </w:r>
      <w:r w:rsidR="00AC4B12">
        <w:rPr>
          <w:lang w:eastAsia="en-US"/>
        </w:rPr>
        <w:t>1</w:t>
      </w:r>
      <w:r>
        <w:rPr>
          <w:lang w:eastAsia="en-US"/>
        </w:rPr>
        <w:t xml:space="preserve"> do SIWZ</w:t>
      </w:r>
    </w:p>
    <w:p w:rsidR="00485A79" w:rsidRPr="009F7773" w:rsidRDefault="005E4FB6" w:rsidP="009F7773">
      <w:pPr>
        <w:widowControl/>
        <w:kinsoku/>
        <w:jc w:val="center"/>
        <w:rPr>
          <w:b/>
          <w:bCs/>
          <w:sz w:val="28"/>
        </w:rPr>
      </w:pPr>
      <w:r>
        <w:rPr>
          <w:b/>
          <w:bCs/>
          <w:sz w:val="28"/>
        </w:rPr>
        <w:t>UMOWA Nr IGROŚ.272.</w:t>
      </w:r>
      <w:r w:rsidR="007E7B86">
        <w:rPr>
          <w:b/>
          <w:bCs/>
          <w:sz w:val="28"/>
        </w:rPr>
        <w:t xml:space="preserve">  </w:t>
      </w:r>
      <w:r>
        <w:rPr>
          <w:b/>
          <w:bCs/>
          <w:sz w:val="28"/>
        </w:rPr>
        <w:t>.2019</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w:t>
      </w:r>
      <w:r w:rsidR="00C007D1">
        <w:rPr>
          <w:b/>
        </w:rPr>
        <w:t>Przebudowa drogi gminnej Średnica-</w:t>
      </w:r>
      <w:proofErr w:type="spellStart"/>
      <w:r w:rsidR="00C007D1">
        <w:rPr>
          <w:b/>
        </w:rPr>
        <w:t>Ryżewo</w:t>
      </w:r>
      <w:proofErr w:type="spellEnd"/>
      <w:r w:rsidR="00C007D1">
        <w:rPr>
          <w:b/>
        </w:rPr>
        <w:t xml:space="preserve"> dz. nr </w:t>
      </w:r>
      <w:proofErr w:type="spellStart"/>
      <w:r w:rsidR="00C007D1">
        <w:rPr>
          <w:b/>
        </w:rPr>
        <w:t>ewid</w:t>
      </w:r>
      <w:proofErr w:type="spellEnd"/>
      <w:r w:rsidR="00C007D1">
        <w:rPr>
          <w:b/>
        </w:rPr>
        <w:t>. 170</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2C7EE8" w:rsidP="00765C8C">
      <w:pPr>
        <w:jc w:val="both"/>
      </w:pPr>
      <w:r w:rsidRPr="00700094">
        <w:t>Kod</w:t>
      </w:r>
      <w:r>
        <w:t>y</w:t>
      </w:r>
      <w:r w:rsidRPr="00700094">
        <w:t xml:space="preserve"> CPV: </w:t>
      </w:r>
      <w:hyperlink r:id="rId7" w:history="1">
        <w:r w:rsidR="00AC4B12" w:rsidRPr="00AC4B12">
          <w:rPr>
            <w:rStyle w:val="Hipercze"/>
            <w:color w:val="232323"/>
            <w:u w:val="none"/>
          </w:rPr>
          <w:t>45233123-7</w:t>
        </w:r>
      </w:hyperlink>
      <w:r w:rsidR="00AC4B12" w:rsidRPr="00AC4B12">
        <w:rPr>
          <w:color w:val="2D2D2D"/>
        </w:rPr>
        <w:t xml:space="preserve"> , </w:t>
      </w:r>
      <w:hyperlink r:id="rId8" w:history="1">
        <w:r w:rsidR="00AC4B12" w:rsidRPr="00AC4B12">
          <w:rPr>
            <w:rStyle w:val="Hipercze"/>
            <w:color w:val="232323"/>
            <w:u w:val="none"/>
          </w:rPr>
          <w:t>45112730-1</w:t>
        </w:r>
      </w:hyperlink>
      <w:r w:rsidR="00AC4B12" w:rsidRPr="00AC4B12">
        <w:rPr>
          <w:color w:val="2D2D2D"/>
        </w:rPr>
        <w:t xml:space="preserve"> , </w:t>
      </w:r>
      <w:hyperlink r:id="rId9" w:history="1">
        <w:r w:rsidR="00AC4B12" w:rsidRPr="00AC4B12">
          <w:rPr>
            <w:rStyle w:val="Hipercze"/>
            <w:color w:val="232323"/>
            <w:u w:val="none"/>
          </w:rPr>
          <w:t>45233226-9</w:t>
        </w:r>
      </w:hyperlink>
    </w:p>
    <w:p w:rsidR="002C7EE8" w:rsidRDefault="002C7EE8" w:rsidP="00765C8C">
      <w:pPr>
        <w:jc w:val="both"/>
        <w:rPr>
          <w:color w:val="FF0000"/>
        </w:rPr>
      </w:pPr>
    </w:p>
    <w:p w:rsidR="00C007D1" w:rsidRPr="005648AB" w:rsidRDefault="00C007D1" w:rsidP="00C007D1">
      <w:pPr>
        <w:rPr>
          <w:b/>
          <w:smallCaps/>
          <w:sz w:val="28"/>
          <w:szCs w:val="28"/>
        </w:rPr>
      </w:pPr>
      <w:r>
        <w:t xml:space="preserve">Przedmiotem zamówienia  jest </w:t>
      </w:r>
      <w:r>
        <w:rPr>
          <w:b/>
        </w:rPr>
        <w:t>p</w:t>
      </w:r>
      <w:r w:rsidRPr="005648AB">
        <w:rPr>
          <w:b/>
        </w:rPr>
        <w:t xml:space="preserve">rzebudowa drogi gminnej </w:t>
      </w:r>
      <w:r>
        <w:rPr>
          <w:b/>
        </w:rPr>
        <w:t xml:space="preserve">Średnica – </w:t>
      </w:r>
      <w:proofErr w:type="spellStart"/>
      <w:r>
        <w:rPr>
          <w:b/>
        </w:rPr>
        <w:t>Ryżewo</w:t>
      </w:r>
      <w:proofErr w:type="spellEnd"/>
      <w:r>
        <w:rPr>
          <w:b/>
        </w:rPr>
        <w:t xml:space="preserve"> dz. nr </w:t>
      </w:r>
      <w:proofErr w:type="spellStart"/>
      <w:r>
        <w:rPr>
          <w:b/>
        </w:rPr>
        <w:t>ewid</w:t>
      </w:r>
      <w:proofErr w:type="spellEnd"/>
      <w:r>
        <w:rPr>
          <w:b/>
        </w:rPr>
        <w:t>. 170</w:t>
      </w:r>
    </w:p>
    <w:p w:rsidR="00C007D1" w:rsidRPr="0050355F" w:rsidRDefault="00C007D1" w:rsidP="00C007D1">
      <w:pPr>
        <w:jc w:val="both"/>
      </w:pPr>
    </w:p>
    <w:p w:rsidR="00C007D1" w:rsidRPr="00214BFF" w:rsidRDefault="00C007D1" w:rsidP="00C007D1">
      <w:pPr>
        <w:jc w:val="both"/>
      </w:pPr>
      <w:r w:rsidRPr="00214BFF">
        <w:t xml:space="preserve">Odcinek objęty przebudową </w:t>
      </w:r>
      <w:r>
        <w:t xml:space="preserve">w pasie drogi gminnej relacji Średnica - </w:t>
      </w:r>
      <w:proofErr w:type="spellStart"/>
      <w:r>
        <w:t>Ryżewo</w:t>
      </w:r>
      <w:proofErr w:type="spellEnd"/>
      <w:r w:rsidRPr="00214BFF">
        <w:t xml:space="preserve"> w  km 0+000</w:t>
      </w:r>
      <w:r>
        <w:t>,00</w:t>
      </w:r>
      <w:r w:rsidRPr="00214BFF">
        <w:t xml:space="preserve"> </w:t>
      </w:r>
      <w:r>
        <w:t>– 1+000,00 oraz remont odcinka ok 150 m</w:t>
      </w:r>
    </w:p>
    <w:p w:rsidR="00C007D1" w:rsidRPr="00214BFF" w:rsidRDefault="00C007D1" w:rsidP="00C007D1">
      <w:pPr>
        <w:jc w:val="both"/>
      </w:pPr>
      <w:r w:rsidRPr="00214BFF">
        <w:t xml:space="preserve">Całkowita długość projektowanej przebudowy wynosi </w:t>
      </w:r>
      <w:r>
        <w:t>1150</w:t>
      </w:r>
      <w:r w:rsidRPr="00214BFF">
        <w:t>,00 m</w:t>
      </w:r>
      <w:r>
        <w:t xml:space="preserve"> (1000m przebudowa, 150m remont), szerokości 4,00-4,50m</w:t>
      </w:r>
    </w:p>
    <w:p w:rsidR="00C007D1" w:rsidRPr="00214BFF" w:rsidRDefault="00C007D1" w:rsidP="00C007D1">
      <w:pPr>
        <w:jc w:val="both"/>
      </w:pPr>
    </w:p>
    <w:p w:rsidR="00C007D1" w:rsidRDefault="00C007D1" w:rsidP="00C007D1">
      <w:pPr>
        <w:tabs>
          <w:tab w:val="left" w:pos="1320"/>
        </w:tabs>
      </w:pPr>
      <w:r w:rsidRPr="00214BFF">
        <w:t>Realizacja inwestycji obejmuje działk</w:t>
      </w:r>
      <w:r>
        <w:t>ę</w:t>
      </w:r>
      <w:r w:rsidRPr="00214BFF">
        <w:t xml:space="preserve"> ewidencyjn</w:t>
      </w:r>
      <w:r>
        <w:t>ą</w:t>
      </w:r>
      <w:r w:rsidRPr="00214BFF">
        <w:t xml:space="preserve"> nr </w:t>
      </w:r>
      <w:r>
        <w:t>1</w:t>
      </w:r>
      <w:r w:rsidR="0054035D">
        <w:t>70</w:t>
      </w:r>
      <w:r w:rsidRPr="00214BFF">
        <w:t xml:space="preserve"> obręb </w:t>
      </w:r>
      <w:r w:rsidR="0054035D">
        <w:t>Średni</w:t>
      </w:r>
      <w:bookmarkStart w:id="0" w:name="_GoBack"/>
      <w:bookmarkEnd w:id="0"/>
      <w:r w:rsidR="0054035D">
        <w:t>ca</w:t>
      </w:r>
      <w:r w:rsidRPr="00214BFF">
        <w:t>,</w:t>
      </w:r>
      <w:r>
        <w:t xml:space="preserve"> </w:t>
      </w:r>
      <w:r w:rsidRPr="00214BFF">
        <w:t>gmina Czarnków, powiat czarnkowsko-trzcianecki, województwo wielkopolskie</w:t>
      </w:r>
    </w:p>
    <w:p w:rsidR="00C007D1" w:rsidRDefault="00C007D1" w:rsidP="00C007D1">
      <w:pPr>
        <w:tabs>
          <w:tab w:val="left" w:pos="1320"/>
        </w:tabs>
      </w:pPr>
    </w:p>
    <w:p w:rsidR="00C007D1" w:rsidRPr="00F701A7" w:rsidRDefault="00C007D1" w:rsidP="00C007D1">
      <w:pPr>
        <w:tabs>
          <w:tab w:val="left" w:pos="1320"/>
        </w:tabs>
      </w:pPr>
      <w:r w:rsidRPr="00F701A7">
        <w:t>Podstawowy zakres zadania:</w:t>
      </w:r>
    </w:p>
    <w:p w:rsidR="00C007D1" w:rsidRPr="00F701A7" w:rsidRDefault="00C007D1" w:rsidP="00C007D1">
      <w:pPr>
        <w:pStyle w:val="Tretekstu"/>
        <w:numPr>
          <w:ilvl w:val="0"/>
          <w:numId w:val="41"/>
        </w:numPr>
        <w:spacing w:after="0" w:line="240" w:lineRule="auto"/>
        <w:rPr>
          <w:rFonts w:ascii="Times New Roman" w:hAnsi="Times New Roman" w:cs="Times New Roman"/>
        </w:rPr>
      </w:pPr>
      <w:r w:rsidRPr="00F701A7">
        <w:rPr>
          <w:rFonts w:ascii="Times New Roman" w:hAnsi="Times New Roman" w:cs="Times New Roman"/>
        </w:rPr>
        <w:t>wykonanie nowej nawierzchni jezdni z kruszywa naturalnego na istniejącej podbudowie z kruszywa naturalnego wzmocnionego lokalnie uzupełnieniem podbudowy z kruszywa łamanego lub gruzu betonowego,</w:t>
      </w:r>
    </w:p>
    <w:p w:rsidR="00C007D1" w:rsidRPr="00F701A7" w:rsidRDefault="00C007D1" w:rsidP="00C007D1">
      <w:pPr>
        <w:pStyle w:val="Tretekstu"/>
        <w:numPr>
          <w:ilvl w:val="0"/>
          <w:numId w:val="41"/>
        </w:numPr>
        <w:spacing w:after="0" w:line="240" w:lineRule="auto"/>
        <w:rPr>
          <w:rFonts w:ascii="Times New Roman" w:hAnsi="Times New Roman" w:cs="Times New Roman"/>
        </w:rPr>
      </w:pPr>
      <w:r w:rsidRPr="00F701A7">
        <w:rPr>
          <w:rFonts w:ascii="Times New Roman" w:hAnsi="Times New Roman" w:cs="Times New Roman"/>
        </w:rPr>
        <w:t>lokalny remont odcinkowy jako uzupełnienie konstrukcji z kruszywa naturalnego,</w:t>
      </w:r>
    </w:p>
    <w:p w:rsidR="00C007D1" w:rsidRPr="00F701A7" w:rsidRDefault="00C007D1" w:rsidP="00C007D1">
      <w:pPr>
        <w:pStyle w:val="Tretekstu"/>
        <w:numPr>
          <w:ilvl w:val="0"/>
          <w:numId w:val="41"/>
        </w:numPr>
        <w:spacing w:after="120" w:line="240" w:lineRule="auto"/>
        <w:ind w:left="714" w:hanging="357"/>
        <w:rPr>
          <w:rFonts w:ascii="Times New Roman" w:hAnsi="Times New Roman" w:cs="Times New Roman"/>
        </w:rPr>
      </w:pPr>
      <w:r w:rsidRPr="00F701A7">
        <w:rPr>
          <w:rFonts w:ascii="Times New Roman" w:hAnsi="Times New Roman" w:cs="Times New Roman"/>
        </w:rPr>
        <w:t xml:space="preserve">oczyszczenie skrajni drogowej z miejscowych </w:t>
      </w:r>
      <w:proofErr w:type="spellStart"/>
      <w:r w:rsidRPr="00F701A7">
        <w:rPr>
          <w:rFonts w:ascii="Times New Roman" w:hAnsi="Times New Roman" w:cs="Times New Roman"/>
        </w:rPr>
        <w:t>zakrzaczeń</w:t>
      </w:r>
      <w:proofErr w:type="spellEnd"/>
      <w:r w:rsidRPr="00F701A7">
        <w:rPr>
          <w:rFonts w:ascii="Times New Roman" w:hAnsi="Times New Roman" w:cs="Times New Roman"/>
        </w:rPr>
        <w:t xml:space="preserve"> i przerostów traw utrudniających odprowadzenie powierzchniowe wód.</w:t>
      </w:r>
    </w:p>
    <w:p w:rsidR="00C007D1" w:rsidRPr="00F701A7" w:rsidRDefault="00C007D1" w:rsidP="00C007D1">
      <w:pPr>
        <w:pStyle w:val="Tretekstu"/>
        <w:numPr>
          <w:ilvl w:val="0"/>
          <w:numId w:val="41"/>
        </w:numPr>
        <w:spacing w:after="120" w:line="240" w:lineRule="auto"/>
        <w:ind w:left="714" w:hanging="357"/>
        <w:rPr>
          <w:rFonts w:ascii="Times New Roman" w:hAnsi="Times New Roman" w:cs="Times New Roman"/>
        </w:rPr>
      </w:pPr>
      <w:r w:rsidRPr="00F701A7">
        <w:rPr>
          <w:rFonts w:ascii="Times New Roman" w:hAnsi="Times New Roman" w:cs="Times New Roman"/>
        </w:rPr>
        <w:t xml:space="preserve">oczyszczenie lewostronnego rowu drogowego odparowującego </w:t>
      </w:r>
    </w:p>
    <w:p w:rsidR="00C007D1" w:rsidRPr="00214BFF" w:rsidRDefault="00C007D1" w:rsidP="00C007D1">
      <w:pPr>
        <w:jc w:val="both"/>
      </w:pPr>
    </w:p>
    <w:p w:rsidR="00C007D1" w:rsidRPr="00214BFF" w:rsidRDefault="00C007D1" w:rsidP="00C007D1">
      <w:pPr>
        <w:rPr>
          <w:b/>
        </w:rPr>
      </w:pPr>
      <w:r w:rsidRPr="00214BFF">
        <w:rPr>
          <w:b/>
        </w:rPr>
        <w:t xml:space="preserve">Roboty należy wykonać zgodnie z Dokumentacją Projektową. </w:t>
      </w:r>
    </w:p>
    <w:p w:rsidR="00C007D1" w:rsidRPr="00214BFF" w:rsidRDefault="00C007D1" w:rsidP="00C007D1">
      <w:r w:rsidRPr="00214BFF">
        <w:t xml:space="preserve">Szczególną uwagę należy przywiązać do właściwego zagęszczenia i wyprofilowania podłoża. </w:t>
      </w:r>
    </w:p>
    <w:p w:rsidR="00C007D1" w:rsidRPr="00214BFF" w:rsidRDefault="00C007D1" w:rsidP="00C007D1">
      <w:pPr>
        <w:pStyle w:val="Tekstpodstawowy"/>
        <w:rPr>
          <w:b/>
          <w:bCs/>
          <w:u w:val="single"/>
        </w:rPr>
      </w:pPr>
      <w:r w:rsidRPr="00214BFF">
        <w:rPr>
          <w:b/>
          <w:bCs/>
          <w:u w:val="single"/>
        </w:rPr>
        <w:t>Roboty przygotowawcze:</w:t>
      </w:r>
    </w:p>
    <w:p w:rsidR="00C007D1" w:rsidRDefault="00C007D1" w:rsidP="00C007D1">
      <w:pPr>
        <w:pStyle w:val="Tekstpodstawowy"/>
        <w:rPr>
          <w:b/>
          <w:bCs/>
        </w:rPr>
      </w:pPr>
      <w:r w:rsidRPr="00214BFF">
        <w:rPr>
          <w:b/>
          <w:bCs/>
        </w:rPr>
        <w:t xml:space="preserve">Przed przystąpieniem do robót zasadniczych należy przeprowadzić </w:t>
      </w:r>
      <w:r>
        <w:rPr>
          <w:b/>
          <w:bCs/>
        </w:rPr>
        <w:t>wyznaczenie granic pasa drogowego</w:t>
      </w:r>
      <w:r w:rsidRPr="00214BFF">
        <w:rPr>
          <w:b/>
          <w:bCs/>
        </w:rPr>
        <w:t xml:space="preserve">. </w:t>
      </w:r>
    </w:p>
    <w:p w:rsidR="00C007D1" w:rsidRDefault="00C007D1" w:rsidP="00C007D1">
      <w:pPr>
        <w:pStyle w:val="Tekstpodstawowy"/>
        <w:rPr>
          <w:b/>
          <w:bCs/>
        </w:rPr>
      </w:pPr>
      <w:r w:rsidRPr="00214BFF">
        <w:rPr>
          <w:b/>
          <w:bCs/>
        </w:rPr>
        <w:t>W cenie robót należy również ująć obsługę geodezyjną i opracowanie dokumentacji powykonawczej. W</w:t>
      </w:r>
      <w:r>
        <w:rPr>
          <w:b/>
          <w:bCs/>
        </w:rPr>
        <w:t xml:space="preserve"> </w:t>
      </w:r>
      <w:r w:rsidRPr="00214BFF">
        <w:rPr>
          <w:b/>
          <w:bCs/>
        </w:rPr>
        <w:t xml:space="preserve">cenie robót należy ująć </w:t>
      </w:r>
      <w:r>
        <w:rPr>
          <w:b/>
          <w:bCs/>
        </w:rPr>
        <w:t xml:space="preserve">ewentualny </w:t>
      </w:r>
      <w:r w:rsidRPr="00214BFF">
        <w:rPr>
          <w:b/>
          <w:bCs/>
        </w:rPr>
        <w:t xml:space="preserve">załadunek, wywóz, utylizację i składowanie materiałów pozostałych z </w:t>
      </w:r>
      <w:proofErr w:type="spellStart"/>
      <w:r>
        <w:rPr>
          <w:b/>
          <w:bCs/>
        </w:rPr>
        <w:t>odhumusowania</w:t>
      </w:r>
      <w:proofErr w:type="spellEnd"/>
      <w:r>
        <w:rPr>
          <w:b/>
          <w:bCs/>
        </w:rPr>
        <w:t xml:space="preserve"> i </w:t>
      </w:r>
      <w:r w:rsidRPr="00214BFF">
        <w:rPr>
          <w:b/>
          <w:bCs/>
        </w:rPr>
        <w:t>korytowania.</w:t>
      </w:r>
    </w:p>
    <w:p w:rsidR="00C007D1" w:rsidRPr="00214BFF" w:rsidRDefault="00C007D1" w:rsidP="00C007D1">
      <w:pPr>
        <w:pStyle w:val="Tekstpodstawowy"/>
        <w:rPr>
          <w:b/>
          <w:bCs/>
        </w:rPr>
      </w:pPr>
      <w:r>
        <w:rPr>
          <w:b/>
          <w:bCs/>
        </w:rPr>
        <w:t>Nadmiar materiału z korytowania może zostać odwieziony na plac Zamawiającego w miejscowości Zofiowo.</w:t>
      </w:r>
    </w:p>
    <w:p w:rsidR="00C007D1" w:rsidRPr="00214BFF" w:rsidRDefault="00C007D1" w:rsidP="00C007D1">
      <w:pPr>
        <w:pStyle w:val="Tekstpodstawowy"/>
      </w:pPr>
    </w:p>
    <w:p w:rsidR="00C007D1" w:rsidRPr="00214BFF" w:rsidRDefault="00C007D1" w:rsidP="00C007D1">
      <w:pPr>
        <w:jc w:val="both"/>
        <w:rPr>
          <w:u w:val="single"/>
        </w:rPr>
      </w:pPr>
      <w:r w:rsidRPr="00214BFF">
        <w:rPr>
          <w:u w:val="single"/>
        </w:rPr>
        <w:t>Podbudowy:</w:t>
      </w:r>
    </w:p>
    <w:p w:rsidR="00C007D1" w:rsidRDefault="00C007D1" w:rsidP="00C007D1">
      <w:pPr>
        <w:jc w:val="both"/>
      </w:pPr>
      <w:r w:rsidRPr="00214BFF">
        <w:t xml:space="preserve">Celem uzyskania wymaganej niwelety zaprojektowano korytowanie o głębokości wynikającej </w:t>
      </w:r>
      <w:r w:rsidRPr="00214BFF">
        <w:br/>
        <w:t xml:space="preserve">z profilu. Grunt pozostały z korytowania należy </w:t>
      </w:r>
      <w:r>
        <w:t>wbudować w pobocza</w:t>
      </w:r>
      <w:r w:rsidRPr="00214BFF">
        <w:t xml:space="preserve">. W cenie robót związanych z </w:t>
      </w:r>
      <w:r>
        <w:t xml:space="preserve">ewentualnym </w:t>
      </w:r>
      <w:r w:rsidRPr="00214BFF">
        <w:t xml:space="preserve">wywozem należy ująć koszty gospodarowania odpadami (po stronie Wykonawcy robót). Zaprojektowano </w:t>
      </w:r>
      <w:r>
        <w:t xml:space="preserve">wzmocnienie </w:t>
      </w:r>
      <w:r w:rsidRPr="00214BFF">
        <w:t>podbudow</w:t>
      </w:r>
      <w:r>
        <w:t>y</w:t>
      </w:r>
      <w:r w:rsidRPr="00214BFF">
        <w:t xml:space="preserve"> pod jezdnię z kruszywa łamanego stabilizowanego mechanicznie frakcji 0/31,5mm </w:t>
      </w:r>
      <w:r>
        <w:t>lub gruzu betonowego 0/63 w ilości 100t</w:t>
      </w:r>
      <w:r w:rsidRPr="00214BFF">
        <w:t xml:space="preserve">. </w:t>
      </w:r>
    </w:p>
    <w:p w:rsidR="00C007D1" w:rsidRPr="00214BFF" w:rsidRDefault="00C007D1" w:rsidP="00C007D1">
      <w:pPr>
        <w:jc w:val="both"/>
      </w:pPr>
    </w:p>
    <w:p w:rsidR="00C007D1" w:rsidRPr="00214BFF" w:rsidRDefault="00C007D1" w:rsidP="00C007D1">
      <w:pPr>
        <w:jc w:val="both"/>
        <w:rPr>
          <w:u w:val="single"/>
        </w:rPr>
      </w:pPr>
      <w:r w:rsidRPr="00214BFF">
        <w:rPr>
          <w:u w:val="single"/>
        </w:rPr>
        <w:t>Nawierzchnie:</w:t>
      </w:r>
    </w:p>
    <w:p w:rsidR="00C007D1" w:rsidRDefault="00C007D1" w:rsidP="00C007D1">
      <w:pPr>
        <w:jc w:val="both"/>
      </w:pPr>
      <w:r w:rsidRPr="00214BFF">
        <w:t xml:space="preserve">Projektuje się wykonanie warstwy nawierzchni jezdni z </w:t>
      </w:r>
      <w:r>
        <w:t>kruszywa naturalnego (nawierzchnia żwirowa)</w:t>
      </w:r>
      <w:r w:rsidRPr="00214BFF">
        <w:t xml:space="preserve">, grubości </w:t>
      </w:r>
      <w:r>
        <w:t>15</w:t>
      </w:r>
      <w:r w:rsidRPr="00214BFF">
        <w:t xml:space="preserve"> cm.</w:t>
      </w:r>
      <w:r>
        <w:t xml:space="preserve"> Remont nawierzchni grubości 10 cm.</w:t>
      </w:r>
    </w:p>
    <w:p w:rsidR="00C007D1" w:rsidRPr="00214BFF" w:rsidRDefault="00C007D1" w:rsidP="00C007D1">
      <w:pPr>
        <w:jc w:val="both"/>
      </w:pPr>
    </w:p>
    <w:p w:rsidR="00C007D1" w:rsidRPr="00214BFF" w:rsidRDefault="00C007D1" w:rsidP="00C007D1">
      <w:pPr>
        <w:jc w:val="both"/>
        <w:rPr>
          <w:u w:val="single"/>
        </w:rPr>
      </w:pPr>
      <w:r w:rsidRPr="00214BFF">
        <w:rPr>
          <w:u w:val="single"/>
        </w:rPr>
        <w:t xml:space="preserve">Urządzenie bezpieczeństwa ruchu: </w:t>
      </w:r>
    </w:p>
    <w:p w:rsidR="00C007D1" w:rsidRDefault="00C007D1" w:rsidP="00C007D1">
      <w:pPr>
        <w:jc w:val="both"/>
      </w:pPr>
      <w:r w:rsidRPr="00214BFF">
        <w:t xml:space="preserve">Roboty należy kompleksowo oznakować i zabezpieczyć. </w:t>
      </w:r>
      <w:r>
        <w:t>Ustawić słupki hektometrowe co 100 m.</w:t>
      </w:r>
    </w:p>
    <w:p w:rsidR="00C007D1" w:rsidRPr="00214BFF" w:rsidRDefault="00C007D1" w:rsidP="00C007D1">
      <w:pPr>
        <w:jc w:val="both"/>
        <w:rPr>
          <w:u w:val="single"/>
        </w:rPr>
      </w:pPr>
    </w:p>
    <w:p w:rsidR="00C007D1" w:rsidRPr="00214BFF" w:rsidRDefault="00C007D1" w:rsidP="00C007D1">
      <w:pPr>
        <w:jc w:val="both"/>
        <w:rPr>
          <w:u w:val="single"/>
        </w:rPr>
      </w:pPr>
      <w:r w:rsidRPr="00214BFF">
        <w:rPr>
          <w:u w:val="single"/>
        </w:rPr>
        <w:t>Roboty pozostałe:</w:t>
      </w:r>
    </w:p>
    <w:p w:rsidR="00C007D1" w:rsidRDefault="00C007D1" w:rsidP="00C007D1">
      <w:pPr>
        <w:jc w:val="both"/>
      </w:pPr>
      <w:r w:rsidRPr="00214BFF">
        <w:t xml:space="preserve">W cenie robót należy ująć </w:t>
      </w:r>
      <w:r>
        <w:t xml:space="preserve">ewentualną </w:t>
      </w:r>
      <w:r w:rsidRPr="00214BFF">
        <w:t xml:space="preserve">ścinkę, wyrównanie, uzupełnienie, wyprofilowanie i zagęszczenie poboczy gruntowych. </w:t>
      </w:r>
    </w:p>
    <w:p w:rsidR="00C007D1" w:rsidRDefault="00C007D1" w:rsidP="00C007D1">
      <w:pPr>
        <w:pStyle w:val="Tekstpodstawowy"/>
        <w:spacing w:line="312" w:lineRule="auto"/>
        <w:rPr>
          <w:b/>
          <w:bCs/>
        </w:rPr>
      </w:pPr>
    </w:p>
    <w:p w:rsidR="00C007D1" w:rsidRDefault="00C007D1" w:rsidP="00C007D1">
      <w:pPr>
        <w:pStyle w:val="Tekstpodstawowy"/>
        <w:spacing w:line="312" w:lineRule="auto"/>
        <w:rPr>
          <w:b/>
          <w:bCs/>
        </w:rPr>
      </w:pPr>
      <w:r>
        <w:rPr>
          <w:b/>
          <w:bCs/>
        </w:rPr>
        <w:t>W przypadku, gdy po wyznaczeniu granic pasa drogowego, okaże się, że są do tego merytoryczne przeciwskazania, dopuszcza się lokalną korektę szerokości, lub wprowadzenie rozwiązań zamiennych po uzgodnieniu z Inżynierem Kontraktu i akceptacji Zamawiającego.</w:t>
      </w:r>
    </w:p>
    <w:p w:rsidR="00C007D1" w:rsidRPr="00FB3762" w:rsidRDefault="00C007D1" w:rsidP="00C007D1">
      <w:pPr>
        <w:pStyle w:val="Tekstpodstawowy"/>
        <w:spacing w:line="312" w:lineRule="auto"/>
        <w:rPr>
          <w:b/>
          <w:bCs/>
          <w:i/>
          <w:iCs/>
        </w:rPr>
      </w:pPr>
      <w:r w:rsidRPr="00FB3762">
        <w:rPr>
          <w:b/>
          <w:bCs/>
          <w:i/>
          <w:iCs/>
        </w:rPr>
        <w:t>UWAGA: Wycinka drzew nastąpi przed przystąpieniem do prac i jest po stronie Zamawiającego. Nie należy jej wyceniać.</w:t>
      </w:r>
    </w:p>
    <w:p w:rsidR="00C007D1" w:rsidRDefault="00C007D1" w:rsidP="00C007D1">
      <w:pPr>
        <w:jc w:val="both"/>
        <w:rPr>
          <w:u w:val="single"/>
        </w:rPr>
      </w:pPr>
      <w:r>
        <w:rPr>
          <w:u w:val="single"/>
        </w:rPr>
        <w:t>Zakres zamówienia publicznego obejmuje również:</w:t>
      </w:r>
    </w:p>
    <w:p w:rsidR="00C007D1" w:rsidRDefault="00C007D1" w:rsidP="00C007D1">
      <w:pPr>
        <w:jc w:val="both"/>
      </w:pPr>
      <w:r>
        <w:t xml:space="preserve">1) organizację i zabezpieczenie terenu budowy zgodnie z wymogami techniczno-prawnymi wykonanych zabezpieczeń, jak również ich stałą sprawność techniczną, </w:t>
      </w:r>
    </w:p>
    <w:p w:rsidR="00C007D1" w:rsidRDefault="00C007D1" w:rsidP="00C007D1">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C007D1" w:rsidRDefault="00C007D1" w:rsidP="00C007D1">
      <w:pPr>
        <w:shd w:val="clear" w:color="auto" w:fill="FFFFFF"/>
        <w:tabs>
          <w:tab w:val="left" w:pos="269"/>
        </w:tabs>
        <w:ind w:right="-2"/>
        <w:jc w:val="both"/>
      </w:pPr>
      <w:r>
        <w:t>3) pełną obsługę geodezyjną przedsięwzięcia (wskazanie granic, wytyczenie i inwentaryzacja powykonawcza),</w:t>
      </w:r>
    </w:p>
    <w:p w:rsidR="00C007D1" w:rsidRPr="005D36F4" w:rsidRDefault="00C007D1" w:rsidP="00C007D1">
      <w:pPr>
        <w:jc w:val="both"/>
        <w:rPr>
          <w:color w:val="FF0000"/>
        </w:rPr>
      </w:pPr>
      <w:r>
        <w:t>4) wykonanie robót budowlanych zgodnie z dokumentacją techniczną opracowaną przez Biuro Inżynierii Lądowej „EUROSTRADA” mgr inż. Rufin Jarka</w:t>
      </w:r>
    </w:p>
    <w:p w:rsidR="00C007D1" w:rsidRDefault="00C007D1" w:rsidP="00C007D1">
      <w:pPr>
        <w:jc w:val="both"/>
      </w:pPr>
      <w:r>
        <w:t>5) uzgodnienie harmonogramu rzeczowo – finansowego robót z Zamawiającym, stanowiącego załącznik do umowy z Zamawiającym,</w:t>
      </w:r>
    </w:p>
    <w:p w:rsidR="00C007D1" w:rsidRDefault="00C007D1" w:rsidP="00C007D1">
      <w:pPr>
        <w:jc w:val="both"/>
      </w:pPr>
      <w:r>
        <w:t xml:space="preserve">6) wykonanie potwierdzonych protokołami badań:  zagęszczenia podłoża, zagęszczenia i nośności nawierzchni żwirowej, zgodnie z SST. </w:t>
      </w:r>
    </w:p>
    <w:p w:rsidR="00C007D1" w:rsidRDefault="00C007D1" w:rsidP="00C007D1">
      <w:pPr>
        <w:jc w:val="both"/>
      </w:pPr>
      <w:r>
        <w:t>7) wykonawca na wezwanie Zamawiającego zobowiązany jest przedłożyć dokumenty potwierdzające jakość planowanych do wbudowania materiałów,</w:t>
      </w:r>
    </w:p>
    <w:p w:rsidR="00C007D1" w:rsidRDefault="00C007D1" w:rsidP="00C007D1">
      <w:pPr>
        <w:jc w:val="both"/>
      </w:pPr>
      <w:r>
        <w:t>8) przeprowadzenie pozytywnych odbiorów obiektu przez odpowiednie instytucje określone polskim ustawodawstwem,</w:t>
      </w:r>
    </w:p>
    <w:p w:rsidR="00C007D1" w:rsidRPr="009D6249" w:rsidRDefault="00C007D1" w:rsidP="00C007D1">
      <w:pPr>
        <w:jc w:val="both"/>
      </w:pPr>
      <w:r>
        <w:lastRenderedPageBreak/>
        <w:t>9) sporządzenie projektu czasowej organizacji ruchu, na czas prowadzenia robót drogowych, którego opracowanie i uzgodnienie z właściwymi organami oraz zatwierdzenie leży po stronie Wykonawcy,</w:t>
      </w:r>
    </w:p>
    <w:p w:rsidR="004C55C0" w:rsidRDefault="00C007D1" w:rsidP="00C007D1">
      <w:pPr>
        <w:jc w:val="both"/>
      </w:pPr>
      <w:r>
        <w:t>10) wykonanie dokumentacji powykonawczej w 2 egzemplarzach.</w:t>
      </w:r>
    </w:p>
    <w:p w:rsidR="004C55C0" w:rsidRPr="00E60058" w:rsidRDefault="004C55C0" w:rsidP="004C55C0">
      <w:pPr>
        <w:jc w:val="both"/>
      </w:pPr>
      <w:r w:rsidRPr="00E60058">
        <w:t>Szczegółowy zakres oraz warunki wykonania przedmiotu zamówienia określają:</w:t>
      </w:r>
    </w:p>
    <w:p w:rsidR="004C55C0" w:rsidRDefault="004C55C0" w:rsidP="004C55C0">
      <w:pPr>
        <w:widowControl/>
        <w:numPr>
          <w:ilvl w:val="0"/>
          <w:numId w:val="33"/>
        </w:numPr>
        <w:kinsoku/>
        <w:jc w:val="both"/>
      </w:pPr>
      <w:r>
        <w:t>projekt techniczny,</w:t>
      </w:r>
    </w:p>
    <w:p w:rsidR="004C55C0" w:rsidRDefault="004C55C0" w:rsidP="004C55C0">
      <w:pPr>
        <w:widowControl/>
        <w:numPr>
          <w:ilvl w:val="0"/>
          <w:numId w:val="33"/>
        </w:numPr>
        <w:kinsoku/>
        <w:jc w:val="both"/>
      </w:pPr>
      <w:r>
        <w:t>przedmiar robót,</w:t>
      </w:r>
    </w:p>
    <w:p w:rsidR="004C55C0" w:rsidRDefault="004C55C0" w:rsidP="004C55C0">
      <w:pPr>
        <w:widowControl/>
        <w:numPr>
          <w:ilvl w:val="0"/>
          <w:numId w:val="33"/>
        </w:numPr>
        <w:kinsoku/>
        <w:jc w:val="both"/>
      </w:pPr>
      <w:r>
        <w:t>kosztorys ofertowy,</w:t>
      </w:r>
    </w:p>
    <w:p w:rsidR="004C55C0" w:rsidRDefault="004C55C0" w:rsidP="004C55C0">
      <w:pPr>
        <w:widowControl/>
        <w:numPr>
          <w:ilvl w:val="0"/>
          <w:numId w:val="33"/>
        </w:numPr>
        <w:kinsoku/>
        <w:jc w:val="both"/>
      </w:pPr>
      <w:r>
        <w:t>specyfikacje techniczne wykonania i odbioru robót (</w:t>
      </w:r>
      <w:proofErr w:type="spellStart"/>
      <w:r>
        <w:t>STWiOR</w:t>
      </w:r>
      <w:proofErr w:type="spellEnd"/>
      <w:r>
        <w:t>),</w:t>
      </w:r>
      <w:r w:rsidRPr="00FD355D">
        <w:t xml:space="preserve"> </w:t>
      </w:r>
    </w:p>
    <w:p w:rsidR="004C55C0" w:rsidRDefault="004C55C0" w:rsidP="004C55C0">
      <w:pPr>
        <w:widowControl/>
        <w:numPr>
          <w:ilvl w:val="0"/>
          <w:numId w:val="33"/>
        </w:numPr>
        <w:kinsoku/>
        <w:jc w:val="both"/>
      </w:pPr>
      <w:r>
        <w:t>specyfikacja istotnych warunków zamówienia - SIWZ.</w:t>
      </w:r>
    </w:p>
    <w:p w:rsidR="004C55C0" w:rsidRDefault="004C55C0" w:rsidP="004C55C0">
      <w:pPr>
        <w:jc w:val="both"/>
      </w:pPr>
    </w:p>
    <w:p w:rsidR="004C55C0" w:rsidRDefault="004C55C0" w:rsidP="004C55C0">
      <w:pPr>
        <w:jc w:val="both"/>
      </w:pPr>
    </w:p>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C007D1">
        <w:rPr>
          <w:b/>
        </w:rPr>
        <w:t>27</w:t>
      </w:r>
      <w:r w:rsidR="001B1023">
        <w:rPr>
          <w:b/>
        </w:rPr>
        <w:t xml:space="preserve"> </w:t>
      </w:r>
      <w:r w:rsidR="00C007D1">
        <w:rPr>
          <w:b/>
        </w:rPr>
        <w:t>listopada</w:t>
      </w:r>
      <w:r w:rsidR="00291E71">
        <w:rPr>
          <w:b/>
        </w:rPr>
        <w:t xml:space="preserve"> </w:t>
      </w:r>
      <w:r w:rsidR="005E4FB6">
        <w:rPr>
          <w:b/>
        </w:rPr>
        <w:t>2019</w:t>
      </w:r>
      <w:r w:rsidRPr="0048580D">
        <w:rPr>
          <w:b/>
        </w:rPr>
        <w:t xml:space="preserve">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AC4B12">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AC4B12" w:rsidRDefault="00AC4B12" w:rsidP="00AC4B12">
      <w:pPr>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sidR="00AC4B12">
        <w:rPr>
          <w:b/>
        </w:rPr>
        <w:t>14</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lastRenderedPageBreak/>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lastRenderedPageBreak/>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w:t>
      </w:r>
      <w:r w:rsidRPr="002A6FAA">
        <w:rPr>
          <w:lang w:eastAsia="en-US"/>
        </w:rPr>
        <w:lastRenderedPageBreak/>
        <w:t>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lastRenderedPageBreak/>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lastRenderedPageBreak/>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6F4D4A" w:rsidRDefault="006F4D4A"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 xml:space="preserve">Odbiór końcowy przedmiotu </w:t>
      </w:r>
      <w:r w:rsidR="00B46A6A">
        <w:t>umowy</w:t>
      </w:r>
      <w:r>
        <w:t xml:space="preserve">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C907C8">
        <w:rPr>
          <w:lang w:eastAsia="en-US"/>
        </w:rPr>
        <w:t>……..</w:t>
      </w:r>
      <w:r w:rsidRPr="007C0F08">
        <w:rPr>
          <w:lang w:eastAsia="en-US"/>
        </w:rPr>
        <w:t xml:space="preserve"> miesięcy, który to okres liczony będzie od dnia podpisania </w:t>
      </w:r>
      <w:r w:rsidRPr="007C0F08">
        <w:rPr>
          <w:lang w:eastAsia="en-US"/>
        </w:rPr>
        <w:lastRenderedPageBreak/>
        <w:t>końcowego protokołu odbioru przedmiotu umowy bez uwag.</w:t>
      </w:r>
      <w:r w:rsidR="00C907C8">
        <w:rPr>
          <w:lang w:eastAsia="en-US"/>
        </w:rPr>
        <w:t xml:space="preserve"> Okres gwarancji jest równy okresowi rękojmi. </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10" w:history="1">
        <w:proofErr w:type="spellStart"/>
        <w:r w:rsidRPr="00AA1206">
          <w:rPr>
            <w:lang w:eastAsia="en-US"/>
          </w:rPr>
          <w:t>późn</w:t>
        </w:r>
        <w:proofErr w:type="spellEnd"/>
        <w:r w:rsidRPr="00AA1206">
          <w:rPr>
            <w:lang w:eastAsia="en-US"/>
          </w:rPr>
          <w:t>. zm</w:t>
        </w:r>
      </w:hyperlink>
      <w:r w:rsidRPr="00AA1206">
        <w:rPr>
          <w:lang w:eastAsia="en-US"/>
        </w:rPr>
        <w:t xml:space="preserve">.), osoby realizujące przedmiot zamówienia będą zatrudnione na podstawie umowy o pracę, w wymiarze czasu pracy </w:t>
      </w:r>
      <w:r w:rsidR="0068472A">
        <w:rPr>
          <w:lang w:eastAsia="en-US"/>
        </w:rPr>
        <w:t>na pełen</w:t>
      </w:r>
      <w:r w:rsidRPr="00AA1206">
        <w:rPr>
          <w:lang w:eastAsia="en-US"/>
        </w:rPr>
        <w:t xml:space="preserve"> etat</w:t>
      </w:r>
      <w:r w:rsidR="0068472A">
        <w:rPr>
          <w:lang w:eastAsia="en-US"/>
        </w:rPr>
        <w:t>,</w:t>
      </w:r>
      <w:r w:rsidRPr="00AA1206">
        <w:rPr>
          <w:lang w:eastAsia="en-US"/>
        </w:rPr>
        <w:t xml:space="preserve"> na okres realizacji zamówienia</w:t>
      </w:r>
      <w:r w:rsidR="00B426E4">
        <w:rPr>
          <w:lang w:eastAsia="en-US"/>
        </w:rPr>
        <w:t xml:space="preserve"> i</w:t>
      </w:r>
      <w:r w:rsidRPr="00AA1206">
        <w:rPr>
          <w:lang w:eastAsia="en-US"/>
        </w:rPr>
        <w:t xml:space="preserve"> </w:t>
      </w:r>
      <w:r w:rsidR="00B426E4">
        <w:rPr>
          <w:lang w:eastAsia="en-US"/>
        </w:rPr>
        <w:t xml:space="preserve">będą </w:t>
      </w:r>
      <w:r w:rsidRPr="00AA1206">
        <w:rPr>
          <w:lang w:eastAsia="en-US"/>
        </w:rPr>
        <w:t>wykonywać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B426E4" w:rsidRPr="00B426E4" w:rsidRDefault="00485A79" w:rsidP="00AA1206">
      <w:pPr>
        <w:pStyle w:val="Akapitzlist"/>
        <w:numPr>
          <w:ilvl w:val="0"/>
          <w:numId w:val="21"/>
        </w:numPr>
        <w:jc w:val="both"/>
        <w:rPr>
          <w:lang w:eastAsia="en-US"/>
        </w:rPr>
      </w:pPr>
      <w:r w:rsidRPr="00B426E4">
        <w:rPr>
          <w:lang w:eastAsia="en-US"/>
        </w:rPr>
        <w:t xml:space="preserve">Wykonawca </w:t>
      </w:r>
      <w:r w:rsidR="00B426E4" w:rsidRPr="00B426E4">
        <w:rPr>
          <w:lang w:eastAsia="en-US"/>
        </w:rPr>
        <w:t xml:space="preserve">na każde pisemne żądanie Zamawiającego, w terminie do 5 dni roboczych, </w:t>
      </w:r>
      <w:r w:rsidRPr="00B426E4">
        <w:rPr>
          <w:lang w:eastAsia="en-US"/>
        </w:rPr>
        <w:t>będzie zobowiązany do przedstawienia Zamawiającemu dokumentó</w:t>
      </w:r>
      <w:r w:rsidR="0018268B">
        <w:rPr>
          <w:lang w:eastAsia="en-US"/>
        </w:rPr>
        <w:t xml:space="preserve">w </w:t>
      </w:r>
      <w:r w:rsidRPr="00B426E4">
        <w:rPr>
          <w:lang w:eastAsia="en-US"/>
        </w:rPr>
        <w:t>potwierdzają</w:t>
      </w:r>
      <w:r w:rsidR="0018268B">
        <w:rPr>
          <w:lang w:eastAsia="en-US"/>
        </w:rPr>
        <w:t xml:space="preserve">- </w:t>
      </w:r>
      <w:proofErr w:type="spellStart"/>
      <w:r w:rsidRPr="00B426E4">
        <w:rPr>
          <w:lang w:eastAsia="en-US"/>
        </w:rPr>
        <w:t>cych</w:t>
      </w:r>
      <w:proofErr w:type="spellEnd"/>
      <w:r w:rsidRPr="00B426E4">
        <w:rPr>
          <w:lang w:eastAsia="en-US"/>
        </w:rPr>
        <w:t xml:space="preserve"> sposób zatrudnienia ww. osób</w:t>
      </w:r>
      <w:r w:rsidR="00B426E4" w:rsidRPr="00B426E4">
        <w:rPr>
          <w:lang w:eastAsia="en-US"/>
        </w:rPr>
        <w:t>:</w:t>
      </w:r>
    </w:p>
    <w:p w:rsidR="00B426E4" w:rsidRPr="00B426E4" w:rsidRDefault="00B426E4" w:rsidP="00B426E4">
      <w:pPr>
        <w:pStyle w:val="Akapitzlist"/>
        <w:jc w:val="both"/>
      </w:pPr>
      <w:r w:rsidRPr="00B426E4">
        <w:t>- kopii umów o pracę lub,</w:t>
      </w:r>
    </w:p>
    <w:p w:rsidR="00B426E4" w:rsidRDefault="00B426E4" w:rsidP="00B426E4">
      <w:pPr>
        <w:pStyle w:val="Akapitzlist"/>
        <w:jc w:val="both"/>
      </w:pPr>
      <w:r>
        <w:t>- kopii dokumentów potwierdzających podleganie ubezpieczeniom społecznym z tytułu zatrudnienia na podstawie umowy  o pracę lub,</w:t>
      </w:r>
    </w:p>
    <w:p w:rsidR="00B426E4" w:rsidRPr="00B426E4" w:rsidRDefault="00B426E4" w:rsidP="00B426E4">
      <w:pPr>
        <w:pStyle w:val="Akapitzlist"/>
        <w:jc w:val="both"/>
      </w:pPr>
      <w:r w:rsidRPr="00C326C2">
        <w:t>- innych dokumentów potwierdzających zawarcie umowy o pracę.</w:t>
      </w:r>
      <w:r>
        <w:t xml:space="preserve"> </w:t>
      </w:r>
    </w:p>
    <w:p w:rsidR="00B426E4" w:rsidRDefault="00B426E4" w:rsidP="00B426E4">
      <w:pPr>
        <w:pStyle w:val="Akapitzlist"/>
        <w:numPr>
          <w:ilvl w:val="0"/>
          <w:numId w:val="21"/>
        </w:numPr>
        <w:jc w:val="both"/>
      </w:pPr>
      <w:r>
        <w:t>Wykonawca ma obowiązek przedstawić  dokumenty, o których mowa w ust. 2  niezwłocznie Zamawiającemu , wraz z uzyskaniem od tych osób  pisemnej zgody na  przetwarzanie danych osobowych  zgodnie z przepisami ustawy z dnia  29 sierpnia 1997 r.  o ochronie danych  osobowych (Dz. U. z 2018 r. poz. 1000</w:t>
      </w:r>
      <w:r w:rsidR="0018268B">
        <w:t xml:space="preserve"> ze zm.</w:t>
      </w:r>
      <w:r>
        <w:t>).</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 xml:space="preserve">do </w:t>
      </w:r>
      <w:r w:rsidR="0018268B">
        <w:rPr>
          <w:lang w:eastAsia="en-US"/>
        </w:rPr>
        <w:t xml:space="preserve">niniejszej </w:t>
      </w:r>
      <w:r w:rsidRPr="00AA1206">
        <w:rPr>
          <w:lang w:eastAsia="en-US"/>
        </w:rPr>
        <w:t>umowy.</w:t>
      </w:r>
    </w:p>
    <w:p w:rsidR="00485A79" w:rsidRDefault="00485A79"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w:t>
      </w:r>
      <w:r w:rsidR="00D9281E">
        <w:t>2</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 xml:space="preserve">w przypadku niezatrudnienia przy realizacji zamówienia osób </w:t>
      </w:r>
      <w:r w:rsidR="0018268B">
        <w:rPr>
          <w:lang w:eastAsia="en-US"/>
        </w:rPr>
        <w:t>zatrudnionych na podstawie umowy o pracę, W</w:t>
      </w:r>
      <w:r w:rsidRPr="006C5C67">
        <w:rPr>
          <w:lang w:eastAsia="en-US"/>
        </w:rPr>
        <w:t xml:space="preserve">ykonawca będzie zobowiązany do zapłacenia kary umownej Zamawiającemu, w wysokości 1% całkowitego wynagrodzenia określonego w § 3 ust. 1, za każdą niezatrudnioną osobę </w:t>
      </w:r>
      <w:r w:rsidR="0018268B">
        <w:rPr>
          <w:lang w:eastAsia="en-US"/>
        </w:rPr>
        <w:t>zadeklarowaną w wykazie, o którym mowa w pkt XXVII SIWZ</w:t>
      </w:r>
      <w:r w:rsidRPr="006C5C67">
        <w:rPr>
          <w:lang w:eastAsia="en-US"/>
        </w:rPr>
        <w:t>,</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C55C0" w:rsidRDefault="004C55C0"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t>
      </w:r>
      <w:r w:rsidR="004124E0">
        <w:t xml:space="preserve">w przypadku </w:t>
      </w:r>
      <w:r w:rsidRPr="003D159E">
        <w:t>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124E0" w:rsidP="00246004">
      <w:pPr>
        <w:widowControl/>
        <w:numPr>
          <w:ilvl w:val="0"/>
          <w:numId w:val="31"/>
        </w:numPr>
        <w:kinsoku/>
        <w:ind w:left="1701" w:hanging="425"/>
        <w:jc w:val="both"/>
      </w:pPr>
      <w:r>
        <w:t xml:space="preserve">w przypadku </w:t>
      </w:r>
      <w:r w:rsidR="00485A79"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rsidR="00485A79">
        <w:t>,</w:t>
      </w:r>
    </w:p>
    <w:p w:rsidR="00485A79" w:rsidRPr="003D159E" w:rsidRDefault="004124E0" w:rsidP="00246004">
      <w:pPr>
        <w:widowControl/>
        <w:numPr>
          <w:ilvl w:val="0"/>
          <w:numId w:val="31"/>
        </w:numPr>
        <w:kinsoku/>
        <w:ind w:left="1701" w:hanging="425"/>
        <w:jc w:val="both"/>
      </w:pPr>
      <w:r>
        <w:t xml:space="preserve">w przypadku </w:t>
      </w:r>
      <w:r w:rsidR="00485A79" w:rsidRPr="003D159E">
        <w:t xml:space="preserve">wystąpienia nieprzewidzianych okoliczności </w:t>
      </w:r>
      <w:proofErr w:type="spellStart"/>
      <w:r w:rsidR="00485A79" w:rsidRPr="003D159E">
        <w:t>formalno</w:t>
      </w:r>
      <w:proofErr w:type="spellEnd"/>
      <w:r w:rsidR="00485A79">
        <w:t xml:space="preserve"> </w:t>
      </w:r>
      <w:r w:rsidR="00485A79" w:rsidRPr="003D159E">
        <w:t>- prawnych,</w:t>
      </w:r>
    </w:p>
    <w:p w:rsidR="00485A79" w:rsidRDefault="004124E0" w:rsidP="00246004">
      <w:pPr>
        <w:widowControl/>
        <w:numPr>
          <w:ilvl w:val="0"/>
          <w:numId w:val="31"/>
        </w:numPr>
        <w:kinsoku/>
        <w:ind w:left="1701" w:hanging="425"/>
        <w:jc w:val="both"/>
      </w:pPr>
      <w:r>
        <w:t xml:space="preserve">w przypadku </w:t>
      </w:r>
      <w:r w:rsidR="00485A79" w:rsidRPr="003D159E">
        <w:t>stwierdzenia w czasie wykonywania prac błędów w dokumentacji</w:t>
      </w:r>
      <w:r w:rsidR="00485A79">
        <w:t xml:space="preserve"> technicznej</w:t>
      </w:r>
      <w:r w:rsidR="00485A79" w:rsidRPr="003D159E">
        <w:t>, których poprawienie uzależnia pr</w:t>
      </w:r>
      <w:r w:rsidR="00485A79">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lastRenderedPageBreak/>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w:t>
      </w:r>
      <w:r w:rsidR="007E7B86">
        <w:t>WYKONAWCA</w:t>
      </w:r>
      <w:r>
        <w:t>:</w:t>
      </w:r>
      <w:r>
        <w:tab/>
      </w:r>
      <w:r>
        <w:tab/>
      </w:r>
      <w:r>
        <w:tab/>
      </w:r>
      <w:r>
        <w:tab/>
      </w:r>
      <w:r>
        <w:tab/>
      </w:r>
      <w:r>
        <w:tab/>
        <w:t xml:space="preserve">   </w:t>
      </w:r>
      <w:r w:rsidR="007E7B86">
        <w:t>ZAMAWIAJĄCY</w:t>
      </w:r>
      <w:r>
        <w:t>:</w:t>
      </w:r>
    </w:p>
    <w:p w:rsidR="007E7B86" w:rsidRDefault="007E7B86" w:rsidP="00AA1206"/>
    <w:p w:rsidR="007E7B86" w:rsidRDefault="007E7B86" w:rsidP="00AA1206"/>
    <w:p w:rsidR="00B10542" w:rsidRDefault="00485A79" w:rsidP="009F7773">
      <w:r>
        <w:t>................................................                                                     .................................................</w:t>
      </w:r>
    </w:p>
    <w:p w:rsidR="00B10542" w:rsidRDefault="00B10542" w:rsidP="009F7773"/>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11"/>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F9D" w:rsidRDefault="00762F9D" w:rsidP="00007A17">
      <w:r>
        <w:separator/>
      </w:r>
    </w:p>
  </w:endnote>
  <w:endnote w:type="continuationSeparator" w:id="0">
    <w:p w:rsidR="00762F9D" w:rsidRDefault="00762F9D"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A79" w:rsidRDefault="00320CE9">
    <w:pPr>
      <w:pStyle w:val="Stopka"/>
      <w:jc w:val="right"/>
    </w:pPr>
    <w:r>
      <w:fldChar w:fldCharType="begin"/>
    </w:r>
    <w:r>
      <w:instrText>PAGE   \* MERGEFORMAT</w:instrText>
    </w:r>
    <w:r>
      <w:fldChar w:fldCharType="separate"/>
    </w:r>
    <w:r w:rsidR="001B1023">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F9D" w:rsidRDefault="00762F9D" w:rsidP="00007A17">
      <w:r>
        <w:separator/>
      </w:r>
    </w:p>
  </w:footnote>
  <w:footnote w:type="continuationSeparator" w:id="0">
    <w:p w:rsidR="00762F9D" w:rsidRDefault="00762F9D"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8"/>
    <w:lvl w:ilvl="0">
      <w:start w:val="1"/>
      <w:numFmt w:val="bullet"/>
      <w:lvlText w:val="·"/>
      <w:lvlJc w:val="left"/>
      <w:pPr>
        <w:tabs>
          <w:tab w:val="num" w:pos="0"/>
        </w:tabs>
        <w:ind w:left="0" w:firstLine="0"/>
      </w:pPr>
      <w:rPr>
        <w:rFonts w:ascii="OpenSymbol" w:hAnsi="OpenSymbol"/>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0" w:firstLine="0"/>
      </w:pPr>
      <w:rPr>
        <w:rFonts w:ascii="OpenSymbol" w:hAnsi="OpenSymbol"/>
      </w:rPr>
    </w:lvl>
  </w:abstractNum>
  <w:abstractNum w:abstractNumId="2"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0D7A3DC2"/>
    <w:multiLevelType w:val="multilevel"/>
    <w:tmpl w:val="51FCB530"/>
    <w:lvl w:ilvl="0">
      <w:start w:val="1"/>
      <w:numFmt w:val="decimal"/>
      <w:lvlText w:val="%1."/>
      <w:lvlJc w:val="left"/>
      <w:pPr>
        <w:tabs>
          <w:tab w:val="num" w:pos="972"/>
        </w:tabs>
        <w:ind w:left="972" w:hanging="40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3BD0E2C"/>
    <w:multiLevelType w:val="hybridMultilevel"/>
    <w:tmpl w:val="ED8A61C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494AB7"/>
    <w:multiLevelType w:val="hybridMultilevel"/>
    <w:tmpl w:val="2D80D932"/>
    <w:lvl w:ilvl="0" w:tplc="189C72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num>
  <w:num w:numId="2">
    <w:abstractNumId w:val="38"/>
  </w:num>
  <w:num w:numId="3">
    <w:abstractNumId w:val="15"/>
  </w:num>
  <w:num w:numId="4">
    <w:abstractNumId w:val="14"/>
  </w:num>
  <w:num w:numId="5">
    <w:abstractNumId w:val="27"/>
  </w:num>
  <w:num w:numId="6">
    <w:abstractNumId w:val="16"/>
  </w:num>
  <w:num w:numId="7">
    <w:abstractNumId w:val="12"/>
  </w:num>
  <w:num w:numId="8">
    <w:abstractNumId w:val="28"/>
  </w:num>
  <w:num w:numId="9">
    <w:abstractNumId w:val="19"/>
  </w:num>
  <w:num w:numId="10">
    <w:abstractNumId w:val="6"/>
  </w:num>
  <w:num w:numId="11">
    <w:abstractNumId w:val="35"/>
  </w:num>
  <w:num w:numId="12">
    <w:abstractNumId w:val="9"/>
  </w:num>
  <w:num w:numId="13">
    <w:abstractNumId w:val="36"/>
  </w:num>
  <w:num w:numId="14">
    <w:abstractNumId w:val="11"/>
  </w:num>
  <w:num w:numId="15">
    <w:abstractNumId w:val="21"/>
  </w:num>
  <w:num w:numId="16">
    <w:abstractNumId w:val="4"/>
  </w:num>
  <w:num w:numId="17">
    <w:abstractNumId w:val="37"/>
  </w:num>
  <w:num w:numId="18">
    <w:abstractNumId w:val="8"/>
  </w:num>
  <w:num w:numId="19">
    <w:abstractNumId w:val="23"/>
  </w:num>
  <w:num w:numId="20">
    <w:abstractNumId w:val="31"/>
  </w:num>
  <w:num w:numId="21">
    <w:abstractNumId w:val="30"/>
  </w:num>
  <w:num w:numId="22">
    <w:abstractNumId w:val="20"/>
  </w:num>
  <w:num w:numId="23">
    <w:abstractNumId w:val="10"/>
  </w:num>
  <w:num w:numId="24">
    <w:abstractNumId w:val="29"/>
  </w:num>
  <w:num w:numId="25">
    <w:abstractNumId w:val="3"/>
  </w:num>
  <w:num w:numId="26">
    <w:abstractNumId w:val="34"/>
  </w:num>
  <w:num w:numId="27">
    <w:abstractNumId w:val="7"/>
  </w:num>
  <w:num w:numId="28">
    <w:abstractNumId w:val="13"/>
  </w:num>
  <w:num w:numId="29">
    <w:abstractNumId w:val="25"/>
  </w:num>
  <w:num w:numId="30">
    <w:abstractNumId w:val="17"/>
  </w:num>
  <w:num w:numId="31">
    <w:abstractNumId w:val="22"/>
  </w:num>
  <w:num w:numId="32">
    <w:abstractNumId w:val="24"/>
  </w:num>
  <w:num w:numId="33">
    <w:abstractNumId w:val="26"/>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5"/>
  </w:num>
  <w:num w:numId="38">
    <w:abstractNumId w:val="2"/>
  </w:num>
  <w:num w:numId="39">
    <w:abstractNumId w:val="0"/>
  </w:num>
  <w:num w:numId="40">
    <w:abstractNumId w:val="1"/>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773"/>
    <w:rsid w:val="00007A17"/>
    <w:rsid w:val="0001007C"/>
    <w:rsid w:val="00011738"/>
    <w:rsid w:val="000167B2"/>
    <w:rsid w:val="00026074"/>
    <w:rsid w:val="000560A3"/>
    <w:rsid w:val="0007147D"/>
    <w:rsid w:val="0007162A"/>
    <w:rsid w:val="000A431C"/>
    <w:rsid w:val="000B060B"/>
    <w:rsid w:val="000B571A"/>
    <w:rsid w:val="000D42A1"/>
    <w:rsid w:val="000D7587"/>
    <w:rsid w:val="000F340A"/>
    <w:rsid w:val="00106FB8"/>
    <w:rsid w:val="00116175"/>
    <w:rsid w:val="00130A45"/>
    <w:rsid w:val="00130E84"/>
    <w:rsid w:val="00144D24"/>
    <w:rsid w:val="00167646"/>
    <w:rsid w:val="0018268B"/>
    <w:rsid w:val="001B1023"/>
    <w:rsid w:val="001C0220"/>
    <w:rsid w:val="001D0B6F"/>
    <w:rsid w:val="001E1538"/>
    <w:rsid w:val="001E7BE1"/>
    <w:rsid w:val="001F5996"/>
    <w:rsid w:val="00205B32"/>
    <w:rsid w:val="00236B7F"/>
    <w:rsid w:val="002443AD"/>
    <w:rsid w:val="00245C34"/>
    <w:rsid w:val="00246004"/>
    <w:rsid w:val="0025520D"/>
    <w:rsid w:val="002769FC"/>
    <w:rsid w:val="00277B45"/>
    <w:rsid w:val="00291E71"/>
    <w:rsid w:val="002A6FAA"/>
    <w:rsid w:val="002B5766"/>
    <w:rsid w:val="002C7EE8"/>
    <w:rsid w:val="002E2F0E"/>
    <w:rsid w:val="00303B08"/>
    <w:rsid w:val="003046FE"/>
    <w:rsid w:val="00311C6D"/>
    <w:rsid w:val="00320CE9"/>
    <w:rsid w:val="00326E0B"/>
    <w:rsid w:val="00360259"/>
    <w:rsid w:val="00363FB4"/>
    <w:rsid w:val="00385BDD"/>
    <w:rsid w:val="00397290"/>
    <w:rsid w:val="003B2AAF"/>
    <w:rsid w:val="003D09CD"/>
    <w:rsid w:val="003D159E"/>
    <w:rsid w:val="003D2871"/>
    <w:rsid w:val="003F450A"/>
    <w:rsid w:val="003F4CFB"/>
    <w:rsid w:val="003F770E"/>
    <w:rsid w:val="0040472E"/>
    <w:rsid w:val="004124E0"/>
    <w:rsid w:val="00422AF6"/>
    <w:rsid w:val="00424813"/>
    <w:rsid w:val="00432868"/>
    <w:rsid w:val="00442B6C"/>
    <w:rsid w:val="00447038"/>
    <w:rsid w:val="00452CAB"/>
    <w:rsid w:val="00470567"/>
    <w:rsid w:val="00477A13"/>
    <w:rsid w:val="0048580D"/>
    <w:rsid w:val="00485A79"/>
    <w:rsid w:val="004945E0"/>
    <w:rsid w:val="004A000C"/>
    <w:rsid w:val="004A1B3A"/>
    <w:rsid w:val="004B3AA3"/>
    <w:rsid w:val="004C55C0"/>
    <w:rsid w:val="004D60F6"/>
    <w:rsid w:val="004E6881"/>
    <w:rsid w:val="004F6316"/>
    <w:rsid w:val="00501418"/>
    <w:rsid w:val="0050355F"/>
    <w:rsid w:val="0054035D"/>
    <w:rsid w:val="00555DCE"/>
    <w:rsid w:val="00571351"/>
    <w:rsid w:val="00573F04"/>
    <w:rsid w:val="00582A7A"/>
    <w:rsid w:val="005B54B9"/>
    <w:rsid w:val="005B5947"/>
    <w:rsid w:val="005C4FAB"/>
    <w:rsid w:val="005D7DA1"/>
    <w:rsid w:val="005E4FB6"/>
    <w:rsid w:val="005F21D6"/>
    <w:rsid w:val="005F39CE"/>
    <w:rsid w:val="00600E31"/>
    <w:rsid w:val="00653602"/>
    <w:rsid w:val="0068472A"/>
    <w:rsid w:val="006C1622"/>
    <w:rsid w:val="006C5C67"/>
    <w:rsid w:val="006D05DA"/>
    <w:rsid w:val="006F4D4A"/>
    <w:rsid w:val="007035EE"/>
    <w:rsid w:val="007065F9"/>
    <w:rsid w:val="00737D7C"/>
    <w:rsid w:val="00762F9D"/>
    <w:rsid w:val="00765C8C"/>
    <w:rsid w:val="00767C2D"/>
    <w:rsid w:val="00783710"/>
    <w:rsid w:val="00791DB5"/>
    <w:rsid w:val="007B33EA"/>
    <w:rsid w:val="007C0F08"/>
    <w:rsid w:val="007C1074"/>
    <w:rsid w:val="007C16F7"/>
    <w:rsid w:val="007D31D8"/>
    <w:rsid w:val="007D51F6"/>
    <w:rsid w:val="007E7B86"/>
    <w:rsid w:val="00801EC0"/>
    <w:rsid w:val="008025ED"/>
    <w:rsid w:val="00831DB3"/>
    <w:rsid w:val="008478CE"/>
    <w:rsid w:val="00867282"/>
    <w:rsid w:val="00871C83"/>
    <w:rsid w:val="008758F4"/>
    <w:rsid w:val="00875E15"/>
    <w:rsid w:val="008C61E8"/>
    <w:rsid w:val="008D59DC"/>
    <w:rsid w:val="008E03A0"/>
    <w:rsid w:val="008F6E20"/>
    <w:rsid w:val="0090417D"/>
    <w:rsid w:val="00914D06"/>
    <w:rsid w:val="00925DB7"/>
    <w:rsid w:val="009303AD"/>
    <w:rsid w:val="009376EC"/>
    <w:rsid w:val="00960E3C"/>
    <w:rsid w:val="00962588"/>
    <w:rsid w:val="009637FB"/>
    <w:rsid w:val="009639D4"/>
    <w:rsid w:val="00974FE8"/>
    <w:rsid w:val="009813DB"/>
    <w:rsid w:val="0098299E"/>
    <w:rsid w:val="00983A9A"/>
    <w:rsid w:val="009872A9"/>
    <w:rsid w:val="009A7CA3"/>
    <w:rsid w:val="009B3D1F"/>
    <w:rsid w:val="009B47E9"/>
    <w:rsid w:val="009C165E"/>
    <w:rsid w:val="009D29A1"/>
    <w:rsid w:val="009F1E49"/>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C4B12"/>
    <w:rsid w:val="00AE5BE6"/>
    <w:rsid w:val="00AE74BF"/>
    <w:rsid w:val="00AF32F4"/>
    <w:rsid w:val="00B01E70"/>
    <w:rsid w:val="00B10542"/>
    <w:rsid w:val="00B15028"/>
    <w:rsid w:val="00B15AB4"/>
    <w:rsid w:val="00B31171"/>
    <w:rsid w:val="00B426E4"/>
    <w:rsid w:val="00B46A6A"/>
    <w:rsid w:val="00B62200"/>
    <w:rsid w:val="00B65AC9"/>
    <w:rsid w:val="00B67384"/>
    <w:rsid w:val="00B702EB"/>
    <w:rsid w:val="00B72DBE"/>
    <w:rsid w:val="00B7539C"/>
    <w:rsid w:val="00B84BB5"/>
    <w:rsid w:val="00B9530C"/>
    <w:rsid w:val="00BA3CE0"/>
    <w:rsid w:val="00BA6068"/>
    <w:rsid w:val="00BC3AC6"/>
    <w:rsid w:val="00BD1840"/>
    <w:rsid w:val="00C007D1"/>
    <w:rsid w:val="00C15366"/>
    <w:rsid w:val="00C3115A"/>
    <w:rsid w:val="00C447AA"/>
    <w:rsid w:val="00C51EE5"/>
    <w:rsid w:val="00C52B33"/>
    <w:rsid w:val="00C65BE1"/>
    <w:rsid w:val="00C701A5"/>
    <w:rsid w:val="00C761F0"/>
    <w:rsid w:val="00C80D4D"/>
    <w:rsid w:val="00C87ABD"/>
    <w:rsid w:val="00C907C8"/>
    <w:rsid w:val="00CA0D03"/>
    <w:rsid w:val="00CA7DA2"/>
    <w:rsid w:val="00CD3147"/>
    <w:rsid w:val="00CD3AD7"/>
    <w:rsid w:val="00CD3B02"/>
    <w:rsid w:val="00CE3FA5"/>
    <w:rsid w:val="00CE434C"/>
    <w:rsid w:val="00D30F6B"/>
    <w:rsid w:val="00D36B6E"/>
    <w:rsid w:val="00D42038"/>
    <w:rsid w:val="00D51253"/>
    <w:rsid w:val="00D52EBE"/>
    <w:rsid w:val="00D53C38"/>
    <w:rsid w:val="00D64480"/>
    <w:rsid w:val="00D67204"/>
    <w:rsid w:val="00D73364"/>
    <w:rsid w:val="00D9281E"/>
    <w:rsid w:val="00D92F36"/>
    <w:rsid w:val="00DC1B45"/>
    <w:rsid w:val="00DC6468"/>
    <w:rsid w:val="00E06A39"/>
    <w:rsid w:val="00E127EB"/>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D355D"/>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D89E17"/>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 w:type="character" w:styleId="Hipercze">
    <w:name w:val="Hyperlink"/>
    <w:rsid w:val="00AC4B12"/>
    <w:rPr>
      <w:color w:val="0000FF"/>
      <w:u w:val="single"/>
    </w:rPr>
  </w:style>
  <w:style w:type="paragraph" w:customStyle="1" w:styleId="Tretekstu">
    <w:name w:val="Treść tekstu"/>
    <w:basedOn w:val="Normalny"/>
    <w:link w:val="TretekstuZnak"/>
    <w:qFormat/>
    <w:rsid w:val="004C55C0"/>
    <w:pPr>
      <w:widowControl/>
      <w:kinsoku/>
      <w:spacing w:after="200" w:line="360" w:lineRule="auto"/>
      <w:ind w:firstLine="720"/>
      <w:jc w:val="both"/>
    </w:pPr>
    <w:rPr>
      <w:rFonts w:ascii="Arial" w:eastAsia="Calibri" w:hAnsi="Arial" w:cs="Arial"/>
      <w:lang w:eastAsia="en-US"/>
    </w:rPr>
  </w:style>
  <w:style w:type="character" w:customStyle="1" w:styleId="TretekstuZnak">
    <w:name w:val="Treść tekstu Znak"/>
    <w:link w:val="Tretekstu"/>
    <w:rsid w:val="004C55C0"/>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w-zakresie-ksztaltowania-drog-i-autostrad-639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rtalzp.pl/kody-cpv/szczegoly/roboty-budowlane-w-zakresie-drog-podrzednych-67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243;&#378;.zm" TargetMode="External"/><Relationship Id="rId4" Type="http://schemas.openxmlformats.org/officeDocument/2006/relationships/webSettings" Target="webSettings.xml"/><Relationship Id="rId9" Type="http://schemas.openxmlformats.org/officeDocument/2006/relationships/hyperlink" Target="https://www.portalzp.pl/kody-cpv/szczegoly/roboty-budowlane-w-zakresie-drog-dojazdowych-6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4900</Words>
  <Characters>29405</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5</cp:revision>
  <cp:lastPrinted>2019-10-08T17:54:00Z</cp:lastPrinted>
  <dcterms:created xsi:type="dcterms:W3CDTF">2019-07-26T13:21:00Z</dcterms:created>
  <dcterms:modified xsi:type="dcterms:W3CDTF">2019-10-08T17:54:00Z</dcterms:modified>
</cp:coreProperties>
</file>