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6A4" w:rsidRPr="00255978" w:rsidRDefault="00D336A4" w:rsidP="00D336A4">
      <w:pPr>
        <w:pStyle w:val="Tytu"/>
        <w:jc w:val="right"/>
        <w:rPr>
          <w:rFonts w:ascii="Arial" w:hAnsi="Arial" w:cs="Arial"/>
          <w:sz w:val="20"/>
          <w:szCs w:val="20"/>
        </w:rPr>
      </w:pPr>
      <w:r w:rsidRPr="00255978">
        <w:rPr>
          <w:rFonts w:ascii="Arial" w:hAnsi="Arial" w:cs="Arial"/>
          <w:sz w:val="20"/>
          <w:szCs w:val="20"/>
        </w:rPr>
        <w:t xml:space="preserve">Czarnków, dn. </w:t>
      </w:r>
      <w:r>
        <w:rPr>
          <w:rFonts w:ascii="Arial" w:hAnsi="Arial" w:cs="Arial"/>
          <w:sz w:val="20"/>
          <w:szCs w:val="20"/>
        </w:rPr>
        <w:t>14</w:t>
      </w:r>
      <w:r w:rsidRPr="00255978">
        <w:rPr>
          <w:rFonts w:ascii="Arial" w:hAnsi="Arial" w:cs="Arial"/>
          <w:sz w:val="20"/>
          <w:szCs w:val="20"/>
        </w:rPr>
        <w:t xml:space="preserve"> listopada 2019 r.</w:t>
      </w:r>
    </w:p>
    <w:p w:rsidR="00D336A4" w:rsidRPr="00255978" w:rsidRDefault="00D336A4" w:rsidP="00D336A4">
      <w:pPr>
        <w:pStyle w:val="Tytu"/>
        <w:jc w:val="left"/>
        <w:rPr>
          <w:rFonts w:ascii="Arial" w:hAnsi="Arial" w:cs="Arial"/>
          <w:sz w:val="20"/>
          <w:szCs w:val="20"/>
        </w:rPr>
      </w:pPr>
    </w:p>
    <w:p w:rsidR="00D336A4" w:rsidRPr="00255978" w:rsidRDefault="00D336A4" w:rsidP="00D336A4">
      <w:pPr>
        <w:pStyle w:val="Tytu"/>
        <w:jc w:val="right"/>
        <w:rPr>
          <w:rFonts w:ascii="Arial" w:hAnsi="Arial" w:cs="Arial"/>
          <w:sz w:val="20"/>
          <w:szCs w:val="20"/>
        </w:rPr>
      </w:pPr>
      <w:r w:rsidRPr="00255978">
        <w:rPr>
          <w:rFonts w:ascii="Arial" w:hAnsi="Arial" w:cs="Arial"/>
          <w:b w:val="0"/>
          <w:sz w:val="20"/>
          <w:szCs w:val="20"/>
        </w:rPr>
        <w:t xml:space="preserve">Do wszystkich </w:t>
      </w:r>
      <w:r>
        <w:rPr>
          <w:rFonts w:ascii="Arial" w:hAnsi="Arial" w:cs="Arial"/>
          <w:b w:val="0"/>
          <w:sz w:val="20"/>
          <w:szCs w:val="20"/>
        </w:rPr>
        <w:t>W</w:t>
      </w:r>
      <w:r w:rsidRPr="00255978">
        <w:rPr>
          <w:rFonts w:ascii="Arial" w:hAnsi="Arial" w:cs="Arial"/>
          <w:b w:val="0"/>
          <w:sz w:val="20"/>
          <w:szCs w:val="20"/>
        </w:rPr>
        <w:t>ykonawców</w:t>
      </w:r>
    </w:p>
    <w:p w:rsidR="00D336A4" w:rsidRPr="00255978" w:rsidRDefault="00D336A4" w:rsidP="00D336A4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D336A4" w:rsidRPr="00255978" w:rsidRDefault="00D336A4" w:rsidP="00D336A4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255978">
        <w:rPr>
          <w:rFonts w:ascii="Arial" w:hAnsi="Arial" w:cs="Arial"/>
          <w:b/>
          <w:bCs/>
          <w:sz w:val="20"/>
          <w:szCs w:val="20"/>
        </w:rPr>
        <w:t xml:space="preserve">Informacja o treści zapytania i wyjaśnienia zamawiającego dot. treści SIWZ </w:t>
      </w:r>
      <w:r>
        <w:rPr>
          <w:rFonts w:ascii="Arial" w:hAnsi="Arial" w:cs="Arial"/>
          <w:b/>
          <w:bCs/>
          <w:sz w:val="20"/>
          <w:szCs w:val="20"/>
        </w:rPr>
        <w:t>– część III</w:t>
      </w:r>
    </w:p>
    <w:p w:rsidR="00D336A4" w:rsidRPr="00255978" w:rsidRDefault="00D336A4" w:rsidP="00D336A4">
      <w:pPr>
        <w:pStyle w:val="Default"/>
        <w:rPr>
          <w:rFonts w:ascii="Arial" w:hAnsi="Arial" w:cs="Arial"/>
          <w:sz w:val="20"/>
          <w:szCs w:val="20"/>
        </w:rPr>
      </w:pPr>
    </w:p>
    <w:p w:rsidR="00D336A4" w:rsidRPr="00255978" w:rsidRDefault="00D336A4" w:rsidP="00D336A4">
      <w:pPr>
        <w:pStyle w:val="Default"/>
        <w:ind w:left="1440" w:hanging="1440"/>
        <w:jc w:val="both"/>
        <w:rPr>
          <w:rFonts w:ascii="Arial" w:hAnsi="Arial" w:cs="Arial"/>
          <w:sz w:val="20"/>
          <w:szCs w:val="20"/>
        </w:rPr>
      </w:pPr>
      <w:r w:rsidRPr="00255978">
        <w:rPr>
          <w:rFonts w:ascii="Arial" w:hAnsi="Arial" w:cs="Arial"/>
          <w:sz w:val="20"/>
          <w:szCs w:val="20"/>
        </w:rPr>
        <w:t xml:space="preserve">Dotyczy: </w:t>
      </w:r>
      <w:r w:rsidRPr="00255978">
        <w:rPr>
          <w:rFonts w:ascii="Arial" w:hAnsi="Arial" w:cs="Arial"/>
          <w:sz w:val="20"/>
          <w:szCs w:val="20"/>
        </w:rPr>
        <w:tab/>
        <w:t xml:space="preserve">Postępowania przetargowego o zamówienie publiczne prowadzonego w trybie przetargu nieograniczonego na realizację zadania: „Ubezpieczenie Gminy </w:t>
      </w:r>
      <w:r>
        <w:rPr>
          <w:rFonts w:ascii="Arial" w:hAnsi="Arial" w:cs="Arial"/>
          <w:sz w:val="20"/>
          <w:szCs w:val="20"/>
        </w:rPr>
        <w:t>Czarnków na okres 01.01.2020 – 3</w:t>
      </w:r>
      <w:r w:rsidRPr="00255978">
        <w:rPr>
          <w:rFonts w:ascii="Arial" w:hAnsi="Arial" w:cs="Arial"/>
          <w:sz w:val="20"/>
          <w:szCs w:val="20"/>
        </w:rPr>
        <w:t>1.12.2022”.</w:t>
      </w:r>
    </w:p>
    <w:p w:rsidR="00D336A4" w:rsidRPr="00255978" w:rsidRDefault="00D336A4" w:rsidP="00D336A4">
      <w:pPr>
        <w:pStyle w:val="Default"/>
        <w:ind w:left="1440" w:hanging="24"/>
        <w:jc w:val="both"/>
        <w:rPr>
          <w:rFonts w:ascii="Arial" w:hAnsi="Arial" w:cs="Arial"/>
          <w:sz w:val="20"/>
          <w:szCs w:val="20"/>
        </w:rPr>
      </w:pPr>
      <w:r w:rsidRPr="00255978">
        <w:rPr>
          <w:rFonts w:ascii="Arial" w:hAnsi="Arial" w:cs="Arial"/>
          <w:sz w:val="20"/>
          <w:szCs w:val="20"/>
        </w:rPr>
        <w:t xml:space="preserve">Ogłoszenie nr </w:t>
      </w:r>
      <w:r w:rsidRPr="00255978">
        <w:rPr>
          <w:rFonts w:ascii="Arial" w:eastAsia="Times New Roman" w:hAnsi="Arial" w:cs="Arial"/>
          <w:sz w:val="20"/>
          <w:szCs w:val="20"/>
          <w:lang w:eastAsia="pl-PL"/>
        </w:rPr>
        <w:t>616621-N-2019 z dnia 2019-10-30 r</w:t>
      </w:r>
      <w:r w:rsidR="00BC0677">
        <w:rPr>
          <w:rFonts w:ascii="Arial" w:eastAsia="Times New Roman" w:hAnsi="Arial" w:cs="Arial"/>
          <w:sz w:val="20"/>
          <w:szCs w:val="20"/>
          <w:lang w:eastAsia="pl-PL"/>
        </w:rPr>
        <w:t xml:space="preserve"> oraz zmiany ogłoszenia</w:t>
      </w:r>
      <w:bookmarkStart w:id="0" w:name="_GoBack"/>
      <w:bookmarkEnd w:id="0"/>
      <w:r w:rsidR="00AF25A9" w:rsidRPr="00AF25A9">
        <w:rPr>
          <w:rFonts w:ascii="Arial" w:eastAsia="Times New Roman" w:hAnsi="Arial" w:cs="Arial"/>
          <w:sz w:val="20"/>
          <w:szCs w:val="20"/>
          <w:lang w:eastAsia="pl-PL"/>
        </w:rPr>
        <w:t xml:space="preserve"> nr 540241252-N-2019 z dnia 08-11-2019</w:t>
      </w:r>
      <w:r w:rsidR="00A65209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D336A4" w:rsidRPr="00255978" w:rsidRDefault="00D336A4" w:rsidP="00D336A4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D336A4" w:rsidRPr="00255978" w:rsidRDefault="00D336A4" w:rsidP="00D336A4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D336A4" w:rsidRPr="00255978" w:rsidRDefault="00D336A4" w:rsidP="00D336A4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55978">
        <w:rPr>
          <w:rFonts w:ascii="Arial" w:hAnsi="Arial" w:cs="Arial"/>
          <w:sz w:val="20"/>
          <w:szCs w:val="20"/>
        </w:rPr>
        <w:t xml:space="preserve">Gmina Czarnków na podstawie art. 38 ust 1 i 2 Ustawy z dnia 29 stycznia 2004r. Prawo zamówień publicznych (Dz. U. z 2018 r. poz. 1986 ze zm.), informuje, że w ramach prowadzonego postępowania o zamówienie publiczne jw. wpłynęły zapytania od wykonawców, których treść przedstawiamy poniżej wraz z wyjaśnieniami zamawiającego. </w:t>
      </w:r>
    </w:p>
    <w:p w:rsidR="00D336A4" w:rsidRPr="00B451DE" w:rsidRDefault="00D336A4" w:rsidP="00D336A4">
      <w:pPr>
        <w:pStyle w:val="Akapitzlist"/>
        <w:jc w:val="right"/>
        <w:rPr>
          <w:rFonts w:ascii="Arial" w:hAnsi="Arial" w:cs="Arial"/>
          <w:b/>
          <w:color w:val="000000"/>
        </w:rPr>
      </w:pPr>
    </w:p>
    <w:p w:rsidR="00126B6D" w:rsidRPr="00E603FD" w:rsidRDefault="00126B6D" w:rsidP="00121CA4">
      <w:pPr>
        <w:rPr>
          <w:rFonts w:ascii="Arial" w:hAnsi="Arial" w:cs="Arial"/>
          <w:b/>
          <w:sz w:val="20"/>
          <w:szCs w:val="20"/>
          <w:u w:val="single"/>
        </w:rPr>
      </w:pPr>
    </w:p>
    <w:p w:rsidR="00126B6D" w:rsidRPr="00DF107B" w:rsidRDefault="00126B6D" w:rsidP="00126B6D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UBEZPIECZENIE MIENIA</w:t>
      </w:r>
    </w:p>
    <w:p w:rsidR="00126B6D" w:rsidRPr="008C4254" w:rsidRDefault="00126B6D" w:rsidP="00126B6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Pytanie 1</w:t>
      </w:r>
    </w:p>
    <w:p w:rsidR="00126B6D" w:rsidRDefault="00126B6D" w:rsidP="00126B6D">
      <w:pPr>
        <w:rPr>
          <w:rFonts w:ascii="Arial" w:hAnsi="Arial" w:cs="Arial"/>
          <w:sz w:val="20"/>
          <w:szCs w:val="20"/>
        </w:rPr>
      </w:pPr>
      <w:r w:rsidRPr="00121CA4">
        <w:rPr>
          <w:rFonts w:ascii="Arial" w:hAnsi="Arial" w:cs="Arial"/>
          <w:sz w:val="20"/>
          <w:szCs w:val="20"/>
        </w:rPr>
        <w:t xml:space="preserve">Proszę o potwierdzenie, że </w:t>
      </w:r>
      <w:r w:rsidR="004F01EC">
        <w:rPr>
          <w:rFonts w:ascii="Arial" w:hAnsi="Arial" w:cs="Arial"/>
          <w:sz w:val="20"/>
          <w:szCs w:val="20"/>
        </w:rPr>
        <w:t>ochroną ubezpieczeniową nie są objęte szkody powstałe w wyniku osuwania i zapadnia się ziemi spowodowane działalnością człowieka.</w:t>
      </w:r>
    </w:p>
    <w:p w:rsidR="00D336A4" w:rsidRDefault="00D336A4" w:rsidP="00126B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Odp. Zamawiający potwierdza.</w:t>
      </w:r>
    </w:p>
    <w:p w:rsidR="004F01EC" w:rsidRDefault="004F01EC" w:rsidP="00126B6D">
      <w:pPr>
        <w:rPr>
          <w:rFonts w:ascii="Arial" w:hAnsi="Arial" w:cs="Arial"/>
          <w:sz w:val="20"/>
          <w:szCs w:val="20"/>
        </w:rPr>
      </w:pPr>
    </w:p>
    <w:p w:rsidR="00126B6D" w:rsidRDefault="00126B6D" w:rsidP="00126B6D">
      <w:pPr>
        <w:autoSpaceDE w:val="0"/>
        <w:autoSpaceDN w:val="0"/>
        <w:adjustRightInd w:val="0"/>
        <w:spacing w:after="0" w:line="240" w:lineRule="auto"/>
        <w:rPr>
          <w:rFonts w:ascii="Arial" w:eastAsia="Verdana,Italic" w:hAnsi="Arial" w:cs="Arial"/>
          <w:b/>
          <w:iCs/>
          <w:sz w:val="20"/>
        </w:rPr>
      </w:pPr>
      <w:r w:rsidRPr="00534660">
        <w:rPr>
          <w:rFonts w:ascii="Arial" w:hAnsi="Arial" w:cs="Arial"/>
          <w:b/>
          <w:sz w:val="20"/>
        </w:rPr>
        <w:t>Pytanie</w:t>
      </w:r>
      <w:r w:rsidR="00026855">
        <w:rPr>
          <w:rFonts w:ascii="Arial" w:eastAsia="Verdana,Italic" w:hAnsi="Arial" w:cs="Arial"/>
          <w:b/>
          <w:iCs/>
          <w:sz w:val="20"/>
        </w:rPr>
        <w:t xml:space="preserve"> 2</w:t>
      </w:r>
    </w:p>
    <w:p w:rsidR="00BC0677" w:rsidRDefault="00BC0677" w:rsidP="00126B6D">
      <w:pPr>
        <w:autoSpaceDE w:val="0"/>
        <w:autoSpaceDN w:val="0"/>
        <w:adjustRightInd w:val="0"/>
        <w:spacing w:after="0" w:line="240" w:lineRule="auto"/>
        <w:rPr>
          <w:rFonts w:ascii="Arial" w:eastAsia="Verdana,Italic" w:hAnsi="Arial" w:cs="Arial"/>
          <w:b/>
          <w:iCs/>
          <w:sz w:val="20"/>
        </w:rPr>
      </w:pPr>
    </w:p>
    <w:p w:rsidR="00126B6D" w:rsidRDefault="004F01EC" w:rsidP="00126B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Prosimy o wskazanie jednej sumy ubezpieczenia dla ryzyka wandalizmu (dewastacji). W SIWZ wskazane są dwie różne sumy ubezpieczenia dla tego ryzyka: 50 000,00 PLN i 100 000,00 PLN.</w:t>
      </w:r>
    </w:p>
    <w:p w:rsidR="00B100A5" w:rsidRDefault="00B100A5" w:rsidP="00126B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Odp. Wandalizm przy ryzyku kradzieży z włamaniem rozumiany jako zniszczenie przy próbie włamania jest na 100 000,00 zł, natomiast  w allrisku na 50 000,00 zł.</w:t>
      </w:r>
    </w:p>
    <w:p w:rsidR="004F01EC" w:rsidRDefault="004F01EC" w:rsidP="00126B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26B6D" w:rsidRPr="006173CB" w:rsidRDefault="00026855" w:rsidP="00126B6D">
      <w:pPr>
        <w:pStyle w:val="WW-Tekstpodstawowywcity2"/>
        <w:spacing w:before="112" w:after="248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Pytanie 3</w:t>
      </w:r>
    </w:p>
    <w:p w:rsidR="00126B6D" w:rsidRDefault="004F01EC" w:rsidP="00126B6D">
      <w:pPr>
        <w:pStyle w:val="WW-Tekstpodstawowywcity2"/>
        <w:spacing w:before="112" w:after="248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Dla budynku mieszkalnego w Bukowcu nr 187 (pozycja nr 156 zestawienia budynków i budowli) prosimy o podanie wartości rzeczywistej.</w:t>
      </w:r>
    </w:p>
    <w:p w:rsidR="00AC7BF7" w:rsidRDefault="00B100A5" w:rsidP="00126B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Odp. Zamawiający planuje sprzedać budynek</w:t>
      </w:r>
      <w:r w:rsidR="00BC0677">
        <w:rPr>
          <w:rFonts w:ascii="Arial" w:hAnsi="Arial" w:cs="Arial"/>
          <w:sz w:val="20"/>
          <w:szCs w:val="20"/>
        </w:rPr>
        <w:t xml:space="preserve"> Bukowiec 18 (poz. 156 z wykazu budynków)</w:t>
      </w:r>
      <w:r>
        <w:rPr>
          <w:rFonts w:ascii="Arial" w:hAnsi="Arial" w:cs="Arial"/>
          <w:sz w:val="20"/>
          <w:szCs w:val="20"/>
        </w:rPr>
        <w:t>, w związku z tym ulega on wykreśleniu z listy budynków do ubezpieczenia. Nowy załącznik</w:t>
      </w:r>
      <w:r w:rsidR="00BC0677">
        <w:rPr>
          <w:rFonts w:ascii="Arial" w:hAnsi="Arial" w:cs="Arial"/>
          <w:sz w:val="20"/>
          <w:szCs w:val="20"/>
        </w:rPr>
        <w:t xml:space="preserve"> nr 6</w:t>
      </w:r>
      <w:r>
        <w:rPr>
          <w:rFonts w:ascii="Arial" w:hAnsi="Arial" w:cs="Arial"/>
          <w:sz w:val="20"/>
          <w:szCs w:val="20"/>
        </w:rPr>
        <w:t xml:space="preserve"> zostaje umieszczony na stronie Zamawiającego.</w:t>
      </w:r>
    </w:p>
    <w:p w:rsidR="00126B6D" w:rsidRDefault="00126B6D" w:rsidP="00126B6D">
      <w:pPr>
        <w:rPr>
          <w:rFonts w:ascii="Arial" w:hAnsi="Arial" w:cs="Arial"/>
          <w:sz w:val="20"/>
          <w:szCs w:val="20"/>
        </w:rPr>
      </w:pPr>
    </w:p>
    <w:p w:rsidR="00126B6D" w:rsidRPr="009425ED" w:rsidRDefault="00126B6D" w:rsidP="00126B6D">
      <w:pPr>
        <w:rPr>
          <w:rFonts w:ascii="Arial" w:hAnsi="Arial" w:cs="Arial"/>
          <w:b/>
          <w:sz w:val="20"/>
          <w:szCs w:val="20"/>
          <w:u w:val="single"/>
        </w:rPr>
      </w:pPr>
      <w:r w:rsidRPr="009425ED">
        <w:rPr>
          <w:rFonts w:ascii="Arial" w:hAnsi="Arial" w:cs="Arial"/>
          <w:b/>
          <w:sz w:val="20"/>
          <w:szCs w:val="20"/>
          <w:u w:val="single"/>
        </w:rPr>
        <w:t>UBEZPIECZENIE OC</w:t>
      </w:r>
    </w:p>
    <w:p w:rsidR="00126B6D" w:rsidRDefault="004F01EC" w:rsidP="00126B6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Pytanie 4</w:t>
      </w:r>
    </w:p>
    <w:p w:rsidR="00126B6D" w:rsidRPr="009425ED" w:rsidRDefault="00126B6D" w:rsidP="00126B6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 ubezpieczeniu odpowiedzialności cywilnej wnioskujemy o zmianę zapisu zakresu ubezpieczenia na:</w:t>
      </w:r>
    </w:p>
    <w:p w:rsidR="00126B6D" w:rsidRDefault="00126B6D" w:rsidP="00126B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„W ramach sumy gwarancyjnej</w:t>
      </w:r>
      <w:r w:rsidR="004E2E36">
        <w:rPr>
          <w:rFonts w:ascii="Arial" w:hAnsi="Arial" w:cs="Arial"/>
          <w:sz w:val="20"/>
          <w:szCs w:val="20"/>
        </w:rPr>
        <w:t xml:space="preserve"> po wypadku</w:t>
      </w:r>
      <w:r>
        <w:rPr>
          <w:rFonts w:ascii="Arial" w:hAnsi="Arial" w:cs="Arial"/>
          <w:sz w:val="20"/>
          <w:szCs w:val="20"/>
        </w:rPr>
        <w:t xml:space="preserve"> Ubezpieczyciel zobowiązany jest do:</w:t>
      </w:r>
    </w:p>
    <w:p w:rsidR="00126B6D" w:rsidRPr="00D573C3" w:rsidRDefault="00126B6D" w:rsidP="00126B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73C3">
        <w:rPr>
          <w:rFonts w:ascii="Arial" w:hAnsi="Arial" w:cs="Arial"/>
          <w:sz w:val="20"/>
          <w:szCs w:val="20"/>
        </w:rPr>
        <w:t xml:space="preserve">- pokrycia poniesionych po wystąpieniu </w:t>
      </w:r>
      <w:r>
        <w:rPr>
          <w:rFonts w:ascii="Arial" w:hAnsi="Arial" w:cs="Arial"/>
          <w:bCs/>
          <w:sz w:val="20"/>
          <w:szCs w:val="20"/>
        </w:rPr>
        <w:t>w</w:t>
      </w:r>
      <w:r w:rsidRPr="00D573C3">
        <w:rPr>
          <w:rFonts w:ascii="Arial" w:hAnsi="Arial" w:cs="Arial"/>
          <w:bCs/>
          <w:sz w:val="20"/>
          <w:szCs w:val="20"/>
        </w:rPr>
        <w:t xml:space="preserve">ypadku </w:t>
      </w:r>
      <w:r w:rsidRPr="00D573C3">
        <w:rPr>
          <w:rFonts w:ascii="Arial" w:hAnsi="Arial" w:cs="Arial"/>
          <w:sz w:val="20"/>
          <w:szCs w:val="20"/>
        </w:rPr>
        <w:t xml:space="preserve">kosztów działań mających na celu zapobieżenie </w:t>
      </w:r>
      <w:r>
        <w:rPr>
          <w:rFonts w:ascii="Arial" w:hAnsi="Arial" w:cs="Arial"/>
          <w:bCs/>
          <w:sz w:val="20"/>
          <w:szCs w:val="20"/>
        </w:rPr>
        <w:t>s</w:t>
      </w:r>
      <w:r w:rsidRPr="00D573C3">
        <w:rPr>
          <w:rFonts w:ascii="Arial" w:hAnsi="Arial" w:cs="Arial"/>
          <w:bCs/>
          <w:sz w:val="20"/>
          <w:szCs w:val="20"/>
        </w:rPr>
        <w:t xml:space="preserve">zkodzie </w:t>
      </w:r>
      <w:r w:rsidRPr="00D573C3">
        <w:rPr>
          <w:rFonts w:ascii="Arial" w:hAnsi="Arial" w:cs="Arial"/>
          <w:sz w:val="20"/>
          <w:szCs w:val="20"/>
        </w:rPr>
        <w:t>lub zmniejszenie jej rozmiarów, jeżeli były celowe, chociażby okazały się bezskuteczne,</w:t>
      </w:r>
    </w:p>
    <w:p w:rsidR="00126B6D" w:rsidRPr="00D573C3" w:rsidRDefault="00126B6D" w:rsidP="00126B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D573C3">
        <w:rPr>
          <w:rFonts w:ascii="Arial" w:hAnsi="Arial" w:cs="Arial"/>
          <w:sz w:val="20"/>
          <w:szCs w:val="20"/>
        </w:rPr>
        <w:lastRenderedPageBreak/>
        <w:t xml:space="preserve">- pokrycia kosztów wynagrodzenia rzeczoznawców powołanych za zgodą </w:t>
      </w:r>
      <w:r w:rsidRPr="00D573C3">
        <w:rPr>
          <w:rFonts w:ascii="Arial" w:hAnsi="Arial" w:cs="Arial"/>
          <w:bCs/>
          <w:sz w:val="20"/>
          <w:szCs w:val="20"/>
        </w:rPr>
        <w:t xml:space="preserve">Ubezpieczyciela </w:t>
      </w:r>
      <w:r w:rsidRPr="00D573C3">
        <w:rPr>
          <w:rFonts w:ascii="Arial" w:hAnsi="Arial" w:cs="Arial"/>
          <w:sz w:val="20"/>
          <w:szCs w:val="20"/>
        </w:rPr>
        <w:t xml:space="preserve">w celu ustalenia okoliczności, przyczyn, rozmiaru </w:t>
      </w:r>
      <w:r>
        <w:rPr>
          <w:rFonts w:ascii="Arial" w:hAnsi="Arial" w:cs="Arial"/>
          <w:bCs/>
          <w:sz w:val="20"/>
          <w:szCs w:val="20"/>
        </w:rPr>
        <w:t>s</w:t>
      </w:r>
      <w:r w:rsidRPr="00D573C3">
        <w:rPr>
          <w:rFonts w:ascii="Arial" w:hAnsi="Arial" w:cs="Arial"/>
          <w:bCs/>
          <w:sz w:val="20"/>
          <w:szCs w:val="20"/>
        </w:rPr>
        <w:t xml:space="preserve">zkody </w:t>
      </w:r>
      <w:r w:rsidRPr="00D573C3">
        <w:rPr>
          <w:rFonts w:ascii="Arial" w:hAnsi="Arial" w:cs="Arial"/>
          <w:sz w:val="20"/>
          <w:szCs w:val="20"/>
        </w:rPr>
        <w:t>lub</w:t>
      </w:r>
      <w:r w:rsidR="00390625">
        <w:rPr>
          <w:rFonts w:ascii="Arial" w:hAnsi="Arial" w:cs="Arial"/>
          <w:sz w:val="20"/>
          <w:szCs w:val="20"/>
        </w:rPr>
        <w:t xml:space="preserve"> </w:t>
      </w:r>
      <w:r w:rsidRPr="00D573C3">
        <w:rPr>
          <w:rFonts w:ascii="Arial" w:hAnsi="Arial" w:cs="Arial"/>
          <w:sz w:val="20"/>
          <w:szCs w:val="20"/>
        </w:rPr>
        <w:t xml:space="preserve">odpowiedzialności </w:t>
      </w:r>
      <w:r>
        <w:rPr>
          <w:rFonts w:ascii="Arial" w:hAnsi="Arial" w:cs="Arial"/>
          <w:bCs/>
          <w:sz w:val="20"/>
          <w:szCs w:val="20"/>
        </w:rPr>
        <w:t>o</w:t>
      </w:r>
      <w:r w:rsidRPr="00D573C3">
        <w:rPr>
          <w:rFonts w:ascii="Arial" w:hAnsi="Arial" w:cs="Arial"/>
          <w:bCs/>
          <w:sz w:val="20"/>
          <w:szCs w:val="20"/>
        </w:rPr>
        <w:t>sób objętych ubezpieczeniem</w:t>
      </w:r>
      <w:r w:rsidRPr="00D573C3">
        <w:rPr>
          <w:rFonts w:ascii="Arial" w:hAnsi="Arial" w:cs="Arial"/>
          <w:sz w:val="20"/>
          <w:szCs w:val="20"/>
        </w:rPr>
        <w:t>,</w:t>
      </w:r>
    </w:p>
    <w:p w:rsidR="00126B6D" w:rsidRPr="00D573C3" w:rsidRDefault="00126B6D" w:rsidP="00126B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D573C3">
        <w:rPr>
          <w:rFonts w:ascii="Arial" w:hAnsi="Arial" w:cs="Arial"/>
          <w:sz w:val="20"/>
          <w:szCs w:val="20"/>
        </w:rPr>
        <w:t xml:space="preserve">- pokrycia kosztów konieczne do poniesienia przez </w:t>
      </w:r>
      <w:r w:rsidRPr="00D573C3">
        <w:rPr>
          <w:rFonts w:ascii="Arial" w:hAnsi="Arial" w:cs="Arial"/>
          <w:bCs/>
          <w:sz w:val="20"/>
          <w:szCs w:val="20"/>
        </w:rPr>
        <w:t xml:space="preserve">Ubezpieczającego/Ubezpieczonego </w:t>
      </w:r>
      <w:r w:rsidRPr="00D573C3">
        <w:rPr>
          <w:rFonts w:ascii="Arial" w:hAnsi="Arial" w:cs="Arial"/>
          <w:sz w:val="20"/>
          <w:szCs w:val="20"/>
        </w:rPr>
        <w:t>w związku ze zgłoszonymi roszczeniami:</w:t>
      </w:r>
    </w:p>
    <w:p w:rsidR="00126B6D" w:rsidRPr="00D573C3" w:rsidRDefault="00126B6D" w:rsidP="00126B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73C3">
        <w:rPr>
          <w:rFonts w:ascii="Arial" w:hAnsi="Arial" w:cs="Arial"/>
          <w:sz w:val="20"/>
          <w:szCs w:val="20"/>
        </w:rPr>
        <w:t xml:space="preserve">a) niezbędne koszty sądowej lub pozasądowej pomocy prawnej lub obrony przed roszczeniem w sporze prowadzonym w porozumieniu z </w:t>
      </w:r>
      <w:r w:rsidRPr="00D573C3">
        <w:rPr>
          <w:rFonts w:ascii="Arial" w:hAnsi="Arial" w:cs="Arial"/>
          <w:bCs/>
          <w:sz w:val="20"/>
          <w:szCs w:val="20"/>
        </w:rPr>
        <w:t>Ubezpieczycielem</w:t>
      </w:r>
      <w:r w:rsidRPr="00D573C3">
        <w:rPr>
          <w:rFonts w:ascii="Arial" w:hAnsi="Arial" w:cs="Arial"/>
          <w:sz w:val="20"/>
          <w:szCs w:val="20"/>
        </w:rPr>
        <w:t>,</w:t>
      </w:r>
    </w:p>
    <w:p w:rsidR="00126B6D" w:rsidRPr="00D573C3" w:rsidRDefault="00126B6D" w:rsidP="00126B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73C3">
        <w:rPr>
          <w:rFonts w:ascii="Arial" w:hAnsi="Arial" w:cs="Arial"/>
          <w:sz w:val="20"/>
          <w:szCs w:val="20"/>
        </w:rPr>
        <w:t xml:space="preserve">b) niezbędne koszty sądowej obrony w postępowaniu karnym, jeśli toczące się postępowanie ma związek z ustaleniem odpowiedzialności </w:t>
      </w:r>
      <w:r>
        <w:rPr>
          <w:rFonts w:ascii="Arial" w:hAnsi="Arial" w:cs="Arial"/>
          <w:bCs/>
          <w:sz w:val="20"/>
          <w:szCs w:val="20"/>
        </w:rPr>
        <w:t>o</w:t>
      </w:r>
      <w:r w:rsidRPr="00D573C3">
        <w:rPr>
          <w:rFonts w:ascii="Arial" w:hAnsi="Arial" w:cs="Arial"/>
          <w:bCs/>
          <w:sz w:val="20"/>
          <w:szCs w:val="20"/>
        </w:rPr>
        <w:t>sób objętych ubezpieczeniem</w:t>
      </w:r>
      <w:r w:rsidRPr="00D573C3">
        <w:rPr>
          <w:rFonts w:ascii="Arial" w:hAnsi="Arial" w:cs="Arial"/>
          <w:sz w:val="20"/>
          <w:szCs w:val="20"/>
        </w:rPr>
        <w:t xml:space="preserve">, a </w:t>
      </w:r>
      <w:r w:rsidRPr="00D573C3">
        <w:rPr>
          <w:rFonts w:ascii="Arial" w:hAnsi="Arial" w:cs="Arial"/>
          <w:bCs/>
          <w:sz w:val="20"/>
          <w:szCs w:val="20"/>
        </w:rPr>
        <w:t xml:space="preserve">Ubezpieczyciel </w:t>
      </w:r>
      <w:r w:rsidRPr="00D573C3">
        <w:rPr>
          <w:rFonts w:ascii="Arial" w:hAnsi="Arial" w:cs="Arial"/>
          <w:sz w:val="20"/>
          <w:szCs w:val="20"/>
        </w:rPr>
        <w:t>wyraził zgodę na pokrycie tych kosztów,</w:t>
      </w:r>
    </w:p>
    <w:p w:rsidR="00126B6D" w:rsidRPr="00D573C3" w:rsidRDefault="00126B6D" w:rsidP="00126B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73C3">
        <w:rPr>
          <w:rFonts w:ascii="Arial" w:hAnsi="Arial" w:cs="Arial"/>
          <w:sz w:val="20"/>
          <w:szCs w:val="20"/>
        </w:rPr>
        <w:t xml:space="preserve">c) koszty postępowań sądowych, w tym mediacji lub postępowania pojednawczego oraz kosztów opłat administracyjnych, jeśli toczące się postępowanie ma związek z ustaleniem odpowiedzialności </w:t>
      </w:r>
      <w:r>
        <w:rPr>
          <w:rFonts w:ascii="Arial" w:hAnsi="Arial" w:cs="Arial"/>
          <w:bCs/>
          <w:sz w:val="20"/>
          <w:szCs w:val="20"/>
        </w:rPr>
        <w:t>o</w:t>
      </w:r>
      <w:r w:rsidRPr="00D573C3">
        <w:rPr>
          <w:rFonts w:ascii="Arial" w:hAnsi="Arial" w:cs="Arial"/>
          <w:bCs/>
          <w:sz w:val="20"/>
          <w:szCs w:val="20"/>
        </w:rPr>
        <w:t>sób</w:t>
      </w:r>
      <w:r w:rsidR="00390625">
        <w:rPr>
          <w:rFonts w:ascii="Arial" w:hAnsi="Arial" w:cs="Arial"/>
          <w:bCs/>
          <w:sz w:val="20"/>
          <w:szCs w:val="20"/>
        </w:rPr>
        <w:t xml:space="preserve"> </w:t>
      </w:r>
      <w:r w:rsidRPr="00D573C3">
        <w:rPr>
          <w:rFonts w:ascii="Arial" w:hAnsi="Arial" w:cs="Arial"/>
          <w:bCs/>
          <w:sz w:val="20"/>
          <w:szCs w:val="20"/>
        </w:rPr>
        <w:t>objętych ubezpieczeniem</w:t>
      </w:r>
      <w:r w:rsidRPr="00D573C3">
        <w:rPr>
          <w:rFonts w:ascii="Arial" w:hAnsi="Arial" w:cs="Arial"/>
          <w:sz w:val="20"/>
          <w:szCs w:val="20"/>
        </w:rPr>
        <w:t xml:space="preserve">, a </w:t>
      </w:r>
      <w:r w:rsidRPr="00D573C3">
        <w:rPr>
          <w:rFonts w:ascii="Arial" w:hAnsi="Arial" w:cs="Arial"/>
          <w:bCs/>
          <w:sz w:val="20"/>
          <w:szCs w:val="20"/>
        </w:rPr>
        <w:t xml:space="preserve">Ubezpieczyciel </w:t>
      </w:r>
      <w:r w:rsidRPr="00D573C3">
        <w:rPr>
          <w:rFonts w:ascii="Arial" w:hAnsi="Arial" w:cs="Arial"/>
          <w:sz w:val="20"/>
          <w:szCs w:val="20"/>
        </w:rPr>
        <w:t>wyraził zgodę na pokrycie tych kosztów.</w:t>
      </w:r>
      <w:r>
        <w:rPr>
          <w:rFonts w:ascii="Arial" w:hAnsi="Arial" w:cs="Arial"/>
          <w:sz w:val="20"/>
          <w:szCs w:val="20"/>
        </w:rPr>
        <w:t>”</w:t>
      </w:r>
    </w:p>
    <w:p w:rsidR="00126B6D" w:rsidRPr="00AA1710" w:rsidRDefault="00126B6D" w:rsidP="00126B6D">
      <w:pPr>
        <w:rPr>
          <w:rFonts w:ascii="Arial" w:hAnsi="Arial" w:cs="Arial"/>
          <w:sz w:val="20"/>
          <w:szCs w:val="20"/>
        </w:rPr>
      </w:pPr>
    </w:p>
    <w:p w:rsidR="004F5F2B" w:rsidRDefault="00EC02AF" w:rsidP="00126B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Odp. Zamawiający wyraża zgodę. Zastrzegamy jednak, że zapis ten rozszerzają klauzule dodatkowe obligatoryjne oraz zaakceptowane klauzule fakultatywne.</w:t>
      </w:r>
    </w:p>
    <w:p w:rsidR="00126B6D" w:rsidRPr="00EC02AF" w:rsidRDefault="00EC02AF" w:rsidP="00126B6D">
      <w:pPr>
        <w:rPr>
          <w:rFonts w:ascii="Arial" w:hAnsi="Arial" w:cs="Arial"/>
          <w:b/>
          <w:sz w:val="20"/>
          <w:szCs w:val="20"/>
        </w:rPr>
      </w:pPr>
      <w:r w:rsidRPr="00EC02AF">
        <w:rPr>
          <w:rFonts w:ascii="Arial" w:hAnsi="Arial" w:cs="Arial"/>
          <w:b/>
          <w:sz w:val="20"/>
          <w:szCs w:val="20"/>
        </w:rPr>
        <w:t>Zapis w załączniku nr 5 do SIWZ część I zamówienia, ubezpieczenie odpowiedzialności cywilnej o treści:</w:t>
      </w:r>
    </w:p>
    <w:p w:rsidR="00EC02AF" w:rsidRPr="00EC02AF" w:rsidRDefault="00EC02AF" w:rsidP="00EC02AF">
      <w:pPr>
        <w:jc w:val="both"/>
        <w:rPr>
          <w:rFonts w:ascii="Tahoma" w:hAnsi="Tahoma" w:cs="Tahoma"/>
          <w:sz w:val="20"/>
          <w:szCs w:val="20"/>
          <w:u w:val="single"/>
        </w:rPr>
      </w:pPr>
      <w:r w:rsidRPr="00EC02AF">
        <w:rPr>
          <w:rFonts w:ascii="Tahoma" w:hAnsi="Tahoma" w:cs="Tahoma"/>
          <w:sz w:val="20"/>
          <w:szCs w:val="20"/>
          <w:u w:val="single"/>
        </w:rPr>
        <w:t>Koszty dodatkowe objęte ochroną ubezpieczeniową w ramach sumy gwarancyjnej:</w:t>
      </w:r>
    </w:p>
    <w:p w:rsidR="00EC02AF" w:rsidRPr="00EC02AF" w:rsidRDefault="00EC02AF" w:rsidP="00EC02AF">
      <w:pPr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EC02AF">
        <w:rPr>
          <w:rFonts w:ascii="Tahoma" w:hAnsi="Tahoma" w:cs="Tahoma"/>
          <w:sz w:val="20"/>
          <w:szCs w:val="20"/>
        </w:rPr>
        <w:t xml:space="preserve">koszty działań podjętych przez ubezpieczającego/ubezpieczonego w celu zapobieżenia szkodzie lub zmniejszenia jej rozmiarów, jeżeli działania te były celowe, chociażby okazały się bezskuteczne, </w:t>
      </w:r>
    </w:p>
    <w:p w:rsidR="00EC02AF" w:rsidRPr="00EC02AF" w:rsidRDefault="00EC02AF" w:rsidP="00EC02AF">
      <w:pPr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EC02AF">
        <w:rPr>
          <w:rFonts w:ascii="Tahoma" w:hAnsi="Tahoma" w:cs="Tahoma"/>
          <w:sz w:val="20"/>
          <w:szCs w:val="20"/>
        </w:rPr>
        <w:t>koszty wynagrodzenia rzeczoznawców i ekspertów powołanych za zgodą Ubezpieczyciela w celu ustalenia okoliczności, przyczyn i rozmiaru szkody,</w:t>
      </w:r>
    </w:p>
    <w:p w:rsidR="00EC02AF" w:rsidRPr="00EC02AF" w:rsidRDefault="00EC02AF" w:rsidP="00EC02AF">
      <w:pPr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EC02AF">
        <w:rPr>
          <w:rFonts w:ascii="Tahoma" w:hAnsi="Tahoma" w:cs="Tahoma"/>
          <w:sz w:val="20"/>
          <w:szCs w:val="20"/>
        </w:rPr>
        <w:t>koszty obrony sądowej przed roszczeniami poszkodowanych lub uprawnionych w sporze prowadzonym na polecenie Ubezpieczyciela lub za jego zgodą,</w:t>
      </w:r>
    </w:p>
    <w:p w:rsidR="00EC02AF" w:rsidRPr="00EC02AF" w:rsidRDefault="00EC02AF" w:rsidP="00EC02AF">
      <w:pPr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EC02AF">
        <w:rPr>
          <w:rFonts w:ascii="Tahoma" w:hAnsi="Tahoma" w:cs="Tahoma"/>
          <w:sz w:val="20"/>
          <w:szCs w:val="20"/>
        </w:rPr>
        <w:t xml:space="preserve">koszty obrony sądowej w postępowaniu karnym, jeżeli toczące się postępowanie ma związek </w:t>
      </w:r>
      <w:r w:rsidRPr="00EC02AF">
        <w:rPr>
          <w:rFonts w:ascii="Tahoma" w:hAnsi="Tahoma" w:cs="Tahoma"/>
          <w:sz w:val="20"/>
          <w:szCs w:val="20"/>
        </w:rPr>
        <w:br/>
        <w:t>z ustaleniem odpowiedzialności ubezpieczonego, jeżeli Ubezpieczyciel zażądał powołania obrony lub wyraził zgodę na pokrycie tych kosztów,</w:t>
      </w:r>
    </w:p>
    <w:p w:rsidR="00EC02AF" w:rsidRDefault="00EC02AF" w:rsidP="00EC02AF">
      <w:pPr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EC02AF">
        <w:rPr>
          <w:rFonts w:ascii="Tahoma" w:hAnsi="Tahoma" w:cs="Tahoma"/>
          <w:sz w:val="20"/>
          <w:szCs w:val="20"/>
        </w:rPr>
        <w:t>koszty postępowań sądowych, w tym mediacji lub postępowania pojednawczego oraz koszty opłat administracyjnych, jeżeli Ubezpieczyciel wyraził zgodę na pokrycie tych kosztów.</w:t>
      </w:r>
    </w:p>
    <w:p w:rsidR="00EC02AF" w:rsidRPr="00EC02AF" w:rsidRDefault="00EC02AF" w:rsidP="00EC02AF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</w:p>
    <w:p w:rsidR="00EC02AF" w:rsidRPr="00EC02AF" w:rsidRDefault="00EC02AF" w:rsidP="00126B6D">
      <w:pPr>
        <w:rPr>
          <w:rFonts w:ascii="Arial" w:hAnsi="Arial" w:cs="Arial"/>
          <w:b/>
          <w:sz w:val="20"/>
          <w:szCs w:val="20"/>
          <w:u w:val="single"/>
        </w:rPr>
      </w:pPr>
      <w:r w:rsidRPr="00EC02AF">
        <w:rPr>
          <w:rFonts w:ascii="Arial" w:hAnsi="Arial" w:cs="Arial"/>
          <w:b/>
          <w:sz w:val="20"/>
          <w:szCs w:val="20"/>
          <w:u w:val="single"/>
        </w:rPr>
        <w:t>Zmienia się na:</w:t>
      </w:r>
    </w:p>
    <w:p w:rsidR="00EC02AF" w:rsidRPr="00EC02AF" w:rsidRDefault="00EC02AF" w:rsidP="00EC02AF">
      <w:pPr>
        <w:rPr>
          <w:rFonts w:ascii="Arial" w:hAnsi="Arial" w:cs="Arial"/>
          <w:sz w:val="20"/>
          <w:szCs w:val="20"/>
          <w:u w:val="single"/>
        </w:rPr>
      </w:pPr>
      <w:r w:rsidRPr="00EC02AF">
        <w:rPr>
          <w:rFonts w:ascii="Arial" w:hAnsi="Arial" w:cs="Arial"/>
          <w:sz w:val="20"/>
          <w:szCs w:val="20"/>
          <w:u w:val="single"/>
        </w:rPr>
        <w:t>W ramach sumy gwarancyjnej po wypadku Ubezpieczyciel zobowiązany jest do:</w:t>
      </w:r>
    </w:p>
    <w:p w:rsidR="00EC02AF" w:rsidRPr="00D573C3" w:rsidRDefault="00EC02AF" w:rsidP="00EC02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73C3">
        <w:rPr>
          <w:rFonts w:ascii="Arial" w:hAnsi="Arial" w:cs="Arial"/>
          <w:sz w:val="20"/>
          <w:szCs w:val="20"/>
        </w:rPr>
        <w:t xml:space="preserve">- pokrycia poniesionych po wystąpieniu </w:t>
      </w:r>
      <w:r>
        <w:rPr>
          <w:rFonts w:ascii="Arial" w:hAnsi="Arial" w:cs="Arial"/>
          <w:bCs/>
          <w:sz w:val="20"/>
          <w:szCs w:val="20"/>
        </w:rPr>
        <w:t>w</w:t>
      </w:r>
      <w:r w:rsidRPr="00D573C3">
        <w:rPr>
          <w:rFonts w:ascii="Arial" w:hAnsi="Arial" w:cs="Arial"/>
          <w:bCs/>
          <w:sz w:val="20"/>
          <w:szCs w:val="20"/>
        </w:rPr>
        <w:t xml:space="preserve">ypadku </w:t>
      </w:r>
      <w:r w:rsidRPr="00D573C3">
        <w:rPr>
          <w:rFonts w:ascii="Arial" w:hAnsi="Arial" w:cs="Arial"/>
          <w:sz w:val="20"/>
          <w:szCs w:val="20"/>
        </w:rPr>
        <w:t xml:space="preserve">kosztów działań mających na celu zapobieżenie </w:t>
      </w:r>
      <w:r>
        <w:rPr>
          <w:rFonts w:ascii="Arial" w:hAnsi="Arial" w:cs="Arial"/>
          <w:bCs/>
          <w:sz w:val="20"/>
          <w:szCs w:val="20"/>
        </w:rPr>
        <w:t>s</w:t>
      </w:r>
      <w:r w:rsidRPr="00D573C3">
        <w:rPr>
          <w:rFonts w:ascii="Arial" w:hAnsi="Arial" w:cs="Arial"/>
          <w:bCs/>
          <w:sz w:val="20"/>
          <w:szCs w:val="20"/>
        </w:rPr>
        <w:t xml:space="preserve">zkodzie </w:t>
      </w:r>
      <w:r w:rsidRPr="00D573C3">
        <w:rPr>
          <w:rFonts w:ascii="Arial" w:hAnsi="Arial" w:cs="Arial"/>
          <w:sz w:val="20"/>
          <w:szCs w:val="20"/>
        </w:rPr>
        <w:t>lub zmniejszenie jej rozmiarów, jeżeli były celowe, chociażby okazały się bezskuteczne,</w:t>
      </w:r>
    </w:p>
    <w:p w:rsidR="00EC02AF" w:rsidRPr="00D573C3" w:rsidRDefault="00EC02AF" w:rsidP="00EC02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D573C3">
        <w:rPr>
          <w:rFonts w:ascii="Arial" w:hAnsi="Arial" w:cs="Arial"/>
          <w:sz w:val="20"/>
          <w:szCs w:val="20"/>
        </w:rPr>
        <w:t xml:space="preserve">- pokrycia kosztów wynagrodzenia rzeczoznawców powołanych za zgodą </w:t>
      </w:r>
      <w:r w:rsidRPr="00D573C3">
        <w:rPr>
          <w:rFonts w:ascii="Arial" w:hAnsi="Arial" w:cs="Arial"/>
          <w:bCs/>
          <w:sz w:val="20"/>
          <w:szCs w:val="20"/>
        </w:rPr>
        <w:t xml:space="preserve">Ubezpieczyciela </w:t>
      </w:r>
      <w:r w:rsidRPr="00D573C3">
        <w:rPr>
          <w:rFonts w:ascii="Arial" w:hAnsi="Arial" w:cs="Arial"/>
          <w:sz w:val="20"/>
          <w:szCs w:val="20"/>
        </w:rPr>
        <w:t xml:space="preserve">w celu ustalenia okoliczności, przyczyn, rozmiaru </w:t>
      </w:r>
      <w:r>
        <w:rPr>
          <w:rFonts w:ascii="Arial" w:hAnsi="Arial" w:cs="Arial"/>
          <w:bCs/>
          <w:sz w:val="20"/>
          <w:szCs w:val="20"/>
        </w:rPr>
        <w:t>s</w:t>
      </w:r>
      <w:r w:rsidRPr="00D573C3">
        <w:rPr>
          <w:rFonts w:ascii="Arial" w:hAnsi="Arial" w:cs="Arial"/>
          <w:bCs/>
          <w:sz w:val="20"/>
          <w:szCs w:val="20"/>
        </w:rPr>
        <w:t xml:space="preserve">zkody </w:t>
      </w:r>
      <w:r w:rsidRPr="00D573C3">
        <w:rPr>
          <w:rFonts w:ascii="Arial" w:hAnsi="Arial" w:cs="Arial"/>
          <w:sz w:val="20"/>
          <w:szCs w:val="20"/>
        </w:rPr>
        <w:t>lub</w:t>
      </w:r>
      <w:r w:rsidR="00390625">
        <w:rPr>
          <w:rFonts w:ascii="Arial" w:hAnsi="Arial" w:cs="Arial"/>
          <w:sz w:val="20"/>
          <w:szCs w:val="20"/>
        </w:rPr>
        <w:t xml:space="preserve"> </w:t>
      </w:r>
      <w:r w:rsidRPr="00D573C3">
        <w:rPr>
          <w:rFonts w:ascii="Arial" w:hAnsi="Arial" w:cs="Arial"/>
          <w:sz w:val="20"/>
          <w:szCs w:val="20"/>
        </w:rPr>
        <w:t xml:space="preserve">odpowiedzialności </w:t>
      </w:r>
      <w:r>
        <w:rPr>
          <w:rFonts w:ascii="Arial" w:hAnsi="Arial" w:cs="Arial"/>
          <w:bCs/>
          <w:sz w:val="20"/>
          <w:szCs w:val="20"/>
        </w:rPr>
        <w:t>o</w:t>
      </w:r>
      <w:r w:rsidRPr="00D573C3">
        <w:rPr>
          <w:rFonts w:ascii="Arial" w:hAnsi="Arial" w:cs="Arial"/>
          <w:bCs/>
          <w:sz w:val="20"/>
          <w:szCs w:val="20"/>
        </w:rPr>
        <w:t>sób objętych ubezpieczeniem</w:t>
      </w:r>
      <w:r w:rsidRPr="00D573C3">
        <w:rPr>
          <w:rFonts w:ascii="Arial" w:hAnsi="Arial" w:cs="Arial"/>
          <w:sz w:val="20"/>
          <w:szCs w:val="20"/>
        </w:rPr>
        <w:t>,</w:t>
      </w:r>
    </w:p>
    <w:p w:rsidR="00EC02AF" w:rsidRPr="00D573C3" w:rsidRDefault="00EC02AF" w:rsidP="00EC02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D573C3">
        <w:rPr>
          <w:rFonts w:ascii="Arial" w:hAnsi="Arial" w:cs="Arial"/>
          <w:sz w:val="20"/>
          <w:szCs w:val="20"/>
        </w:rPr>
        <w:t xml:space="preserve">- pokrycia kosztów konieczne do poniesienia przez </w:t>
      </w:r>
      <w:r w:rsidRPr="00D573C3">
        <w:rPr>
          <w:rFonts w:ascii="Arial" w:hAnsi="Arial" w:cs="Arial"/>
          <w:bCs/>
          <w:sz w:val="20"/>
          <w:szCs w:val="20"/>
        </w:rPr>
        <w:t xml:space="preserve">Ubezpieczającego/Ubezpieczonego </w:t>
      </w:r>
      <w:r w:rsidRPr="00D573C3">
        <w:rPr>
          <w:rFonts w:ascii="Arial" w:hAnsi="Arial" w:cs="Arial"/>
          <w:sz w:val="20"/>
          <w:szCs w:val="20"/>
        </w:rPr>
        <w:t>w związku ze zgłoszonymi roszczeniami:</w:t>
      </w:r>
    </w:p>
    <w:p w:rsidR="00EC02AF" w:rsidRPr="00D573C3" w:rsidRDefault="00EC02AF" w:rsidP="00EC02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73C3">
        <w:rPr>
          <w:rFonts w:ascii="Arial" w:hAnsi="Arial" w:cs="Arial"/>
          <w:sz w:val="20"/>
          <w:szCs w:val="20"/>
        </w:rPr>
        <w:t xml:space="preserve">a) niezbędne koszty sądowej lub pozasądowej pomocy prawnej lub obrony przed roszczeniem w sporze prowadzonym w porozumieniu z </w:t>
      </w:r>
      <w:r w:rsidRPr="00D573C3">
        <w:rPr>
          <w:rFonts w:ascii="Arial" w:hAnsi="Arial" w:cs="Arial"/>
          <w:bCs/>
          <w:sz w:val="20"/>
          <w:szCs w:val="20"/>
        </w:rPr>
        <w:t>Ubezpieczycielem</w:t>
      </w:r>
      <w:r w:rsidRPr="00D573C3">
        <w:rPr>
          <w:rFonts w:ascii="Arial" w:hAnsi="Arial" w:cs="Arial"/>
          <w:sz w:val="20"/>
          <w:szCs w:val="20"/>
        </w:rPr>
        <w:t>,</w:t>
      </w:r>
    </w:p>
    <w:p w:rsidR="00EC02AF" w:rsidRPr="00D573C3" w:rsidRDefault="00EC02AF" w:rsidP="00EC02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73C3">
        <w:rPr>
          <w:rFonts w:ascii="Arial" w:hAnsi="Arial" w:cs="Arial"/>
          <w:sz w:val="20"/>
          <w:szCs w:val="20"/>
        </w:rPr>
        <w:t xml:space="preserve">b) niezbędne koszty sądowej obrony w postępowaniu karnym, jeśli toczące się postępowanie ma związek z ustaleniem odpowiedzialności </w:t>
      </w:r>
      <w:r>
        <w:rPr>
          <w:rFonts w:ascii="Arial" w:hAnsi="Arial" w:cs="Arial"/>
          <w:bCs/>
          <w:sz w:val="20"/>
          <w:szCs w:val="20"/>
        </w:rPr>
        <w:t>o</w:t>
      </w:r>
      <w:r w:rsidRPr="00D573C3">
        <w:rPr>
          <w:rFonts w:ascii="Arial" w:hAnsi="Arial" w:cs="Arial"/>
          <w:bCs/>
          <w:sz w:val="20"/>
          <w:szCs w:val="20"/>
        </w:rPr>
        <w:t>sób objętych ubezpieczeniem</w:t>
      </w:r>
      <w:r w:rsidRPr="00D573C3">
        <w:rPr>
          <w:rFonts w:ascii="Arial" w:hAnsi="Arial" w:cs="Arial"/>
          <w:sz w:val="20"/>
          <w:szCs w:val="20"/>
        </w:rPr>
        <w:t xml:space="preserve">, a </w:t>
      </w:r>
      <w:r w:rsidRPr="00D573C3">
        <w:rPr>
          <w:rFonts w:ascii="Arial" w:hAnsi="Arial" w:cs="Arial"/>
          <w:bCs/>
          <w:sz w:val="20"/>
          <w:szCs w:val="20"/>
        </w:rPr>
        <w:t xml:space="preserve">Ubezpieczyciel </w:t>
      </w:r>
      <w:r w:rsidRPr="00D573C3">
        <w:rPr>
          <w:rFonts w:ascii="Arial" w:hAnsi="Arial" w:cs="Arial"/>
          <w:sz w:val="20"/>
          <w:szCs w:val="20"/>
        </w:rPr>
        <w:t>wyraził zgodę na pokrycie tych kosztów,</w:t>
      </w:r>
    </w:p>
    <w:p w:rsidR="00EC02AF" w:rsidRPr="00D573C3" w:rsidRDefault="00EC02AF" w:rsidP="00EC02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73C3">
        <w:rPr>
          <w:rFonts w:ascii="Arial" w:hAnsi="Arial" w:cs="Arial"/>
          <w:sz w:val="20"/>
          <w:szCs w:val="20"/>
        </w:rPr>
        <w:t xml:space="preserve">c) koszty postępowań sądowych, w tym mediacji lub postępowania pojednawczego oraz kosztów opłat administracyjnych, jeśli toczące się postępowanie ma związek z ustaleniem odpowiedzialności </w:t>
      </w:r>
      <w:r>
        <w:rPr>
          <w:rFonts w:ascii="Arial" w:hAnsi="Arial" w:cs="Arial"/>
          <w:bCs/>
          <w:sz w:val="20"/>
          <w:szCs w:val="20"/>
        </w:rPr>
        <w:t>o</w:t>
      </w:r>
      <w:r w:rsidRPr="00D573C3">
        <w:rPr>
          <w:rFonts w:ascii="Arial" w:hAnsi="Arial" w:cs="Arial"/>
          <w:bCs/>
          <w:sz w:val="20"/>
          <w:szCs w:val="20"/>
        </w:rPr>
        <w:t>sób</w:t>
      </w:r>
      <w:r w:rsidR="00390625">
        <w:rPr>
          <w:rFonts w:ascii="Arial" w:hAnsi="Arial" w:cs="Arial"/>
          <w:bCs/>
          <w:sz w:val="20"/>
          <w:szCs w:val="20"/>
        </w:rPr>
        <w:t xml:space="preserve"> </w:t>
      </w:r>
      <w:r w:rsidRPr="00D573C3">
        <w:rPr>
          <w:rFonts w:ascii="Arial" w:hAnsi="Arial" w:cs="Arial"/>
          <w:bCs/>
          <w:sz w:val="20"/>
          <w:szCs w:val="20"/>
        </w:rPr>
        <w:t>objętych ubezpieczeniem</w:t>
      </w:r>
      <w:r w:rsidRPr="00D573C3">
        <w:rPr>
          <w:rFonts w:ascii="Arial" w:hAnsi="Arial" w:cs="Arial"/>
          <w:sz w:val="20"/>
          <w:szCs w:val="20"/>
        </w:rPr>
        <w:t xml:space="preserve">, a </w:t>
      </w:r>
      <w:r w:rsidRPr="00D573C3">
        <w:rPr>
          <w:rFonts w:ascii="Arial" w:hAnsi="Arial" w:cs="Arial"/>
          <w:bCs/>
          <w:sz w:val="20"/>
          <w:szCs w:val="20"/>
        </w:rPr>
        <w:t xml:space="preserve">Ubezpieczyciel </w:t>
      </w:r>
      <w:r w:rsidRPr="00D573C3">
        <w:rPr>
          <w:rFonts w:ascii="Arial" w:hAnsi="Arial" w:cs="Arial"/>
          <w:sz w:val="20"/>
          <w:szCs w:val="20"/>
        </w:rPr>
        <w:t>wyraził zgodę na pokrycie tych kosztów.</w:t>
      </w:r>
    </w:p>
    <w:p w:rsidR="00D77A60" w:rsidRDefault="00D77A60" w:rsidP="00482B7C">
      <w:pPr>
        <w:rPr>
          <w:rFonts w:ascii="Arial" w:hAnsi="Arial" w:cs="Arial"/>
          <w:sz w:val="20"/>
          <w:szCs w:val="20"/>
        </w:rPr>
      </w:pPr>
    </w:p>
    <w:p w:rsidR="002E2F65" w:rsidRPr="00DF107B" w:rsidRDefault="002E2F65" w:rsidP="00482B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Zmiany w SIWZ  wynikające z pytań  zadanych dnia 12 listopada  2019 r. zostały wyszczególnione</w:t>
      </w:r>
      <w:r w:rsidR="00DD62BE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w treści SIWZ  zielonym kolorem czcionki.</w:t>
      </w:r>
    </w:p>
    <w:sectPr w:rsidR="002E2F65" w:rsidRPr="00DF107B" w:rsidSect="0046565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153" w:rsidRDefault="008C5153" w:rsidP="0097068B">
      <w:pPr>
        <w:spacing w:after="0" w:line="240" w:lineRule="auto"/>
      </w:pPr>
      <w:r>
        <w:separator/>
      </w:r>
    </w:p>
  </w:endnote>
  <w:endnote w:type="continuationSeparator" w:id="0">
    <w:p w:rsidR="008C5153" w:rsidRDefault="008C5153" w:rsidP="00970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8767871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:rsidR="0097068B" w:rsidRDefault="0097068B" w:rsidP="0097068B">
            <w:pPr>
              <w:pStyle w:val="Stopka"/>
              <w:jc w:val="right"/>
            </w:pPr>
            <w:r>
              <w:tab/>
            </w:r>
            <w:r>
              <w:tab/>
            </w:r>
            <w:r>
              <w:tab/>
              <w:t xml:space="preserve">Strona </w:t>
            </w:r>
            <w:r w:rsidR="000B349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0B349B">
              <w:rPr>
                <w:b/>
                <w:bCs/>
                <w:sz w:val="24"/>
                <w:szCs w:val="24"/>
              </w:rPr>
              <w:fldChar w:fldCharType="separate"/>
            </w:r>
            <w:r w:rsidR="00DD62BE">
              <w:rPr>
                <w:b/>
                <w:bCs/>
                <w:noProof/>
              </w:rPr>
              <w:t>2</w:t>
            </w:r>
            <w:r w:rsidR="000B349B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0B349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0B349B">
              <w:rPr>
                <w:b/>
                <w:bCs/>
                <w:sz w:val="24"/>
                <w:szCs w:val="24"/>
              </w:rPr>
              <w:fldChar w:fldCharType="separate"/>
            </w:r>
            <w:r w:rsidR="00DD62BE">
              <w:rPr>
                <w:b/>
                <w:bCs/>
                <w:noProof/>
              </w:rPr>
              <w:t>2</w:t>
            </w:r>
            <w:r w:rsidR="000B349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153" w:rsidRDefault="008C5153" w:rsidP="0097068B">
      <w:pPr>
        <w:spacing w:after="0" w:line="240" w:lineRule="auto"/>
      </w:pPr>
      <w:r>
        <w:separator/>
      </w:r>
    </w:p>
  </w:footnote>
  <w:footnote w:type="continuationSeparator" w:id="0">
    <w:p w:rsidR="008C5153" w:rsidRDefault="008C5153" w:rsidP="00970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94709"/>
    <w:multiLevelType w:val="hybridMultilevel"/>
    <w:tmpl w:val="4E047EB4"/>
    <w:lvl w:ilvl="0" w:tplc="8E98D51E">
      <w:start w:val="1"/>
      <w:numFmt w:val="decimal"/>
      <w:lvlText w:val="%1)"/>
      <w:lvlJc w:val="left"/>
      <w:pPr>
        <w:ind w:left="644" w:hanging="360"/>
      </w:pPr>
      <w:rPr>
        <w:rFonts w:ascii="Verdana" w:hAnsi="Verdana" w:hint="default"/>
        <w:b/>
        <w:sz w:val="18"/>
        <w:szCs w:val="18"/>
      </w:rPr>
    </w:lvl>
    <w:lvl w:ilvl="1" w:tplc="41BA06C0">
      <w:numFmt w:val="bullet"/>
      <w:lvlText w:val=""/>
      <w:lvlJc w:val="left"/>
      <w:pPr>
        <w:ind w:left="1800" w:hanging="360"/>
      </w:pPr>
      <w:rPr>
        <w:rFonts w:ascii="Symbol" w:eastAsia="Calibri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FE47C1"/>
    <w:multiLevelType w:val="hybridMultilevel"/>
    <w:tmpl w:val="FE407854"/>
    <w:lvl w:ilvl="0" w:tplc="42C26B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35289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BF352F"/>
    <w:multiLevelType w:val="hybridMultilevel"/>
    <w:tmpl w:val="1A08F7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9024D9"/>
    <w:multiLevelType w:val="singleLevel"/>
    <w:tmpl w:val="84A09630"/>
    <w:lvl w:ilvl="0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</w:lvl>
  </w:abstractNum>
  <w:abstractNum w:abstractNumId="4">
    <w:nsid w:val="25C06F5F"/>
    <w:multiLevelType w:val="hybridMultilevel"/>
    <w:tmpl w:val="93A6CE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4213F6"/>
    <w:multiLevelType w:val="hybridMultilevel"/>
    <w:tmpl w:val="25386210"/>
    <w:lvl w:ilvl="0" w:tplc="93C0D4B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5833AC"/>
    <w:multiLevelType w:val="hybridMultilevel"/>
    <w:tmpl w:val="2F4AB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A717E3"/>
    <w:multiLevelType w:val="hybridMultilevel"/>
    <w:tmpl w:val="4CA4B728"/>
    <w:lvl w:ilvl="0" w:tplc="C32869C0">
      <w:start w:val="1"/>
      <w:numFmt w:val="decimal"/>
      <w:lvlText w:val="Pytanie %1."/>
      <w:lvlJc w:val="left"/>
      <w:pPr>
        <w:ind w:left="567" w:hanging="567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52698D"/>
    <w:multiLevelType w:val="hybridMultilevel"/>
    <w:tmpl w:val="1B1C4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400D9F"/>
    <w:multiLevelType w:val="hybridMultilevel"/>
    <w:tmpl w:val="517C7888"/>
    <w:lvl w:ilvl="0" w:tplc="554A4CA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>
    <w:nsid w:val="6D1C250A"/>
    <w:multiLevelType w:val="hybridMultilevel"/>
    <w:tmpl w:val="7FD0CFD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6F611E83"/>
    <w:multiLevelType w:val="hybridMultilevel"/>
    <w:tmpl w:val="70283590"/>
    <w:lvl w:ilvl="0" w:tplc="D352898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5"/>
  </w:num>
  <w:num w:numId="5">
    <w:abstractNumId w:val="10"/>
  </w:num>
  <w:num w:numId="6">
    <w:abstractNumId w:val="4"/>
  </w:num>
  <w:num w:numId="7">
    <w:abstractNumId w:val="9"/>
  </w:num>
  <w:num w:numId="8">
    <w:abstractNumId w:val="7"/>
  </w:num>
  <w:num w:numId="9">
    <w:abstractNumId w:val="3"/>
    <w:lvlOverride w:ilvl="0">
      <w:startOverride w:val="1"/>
    </w:lvlOverride>
  </w:num>
  <w:num w:numId="10">
    <w:abstractNumId w:val="11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7A60"/>
    <w:rsid w:val="0001385B"/>
    <w:rsid w:val="000246EE"/>
    <w:rsid w:val="00026855"/>
    <w:rsid w:val="000268B2"/>
    <w:rsid w:val="00033179"/>
    <w:rsid w:val="00051666"/>
    <w:rsid w:val="0006101A"/>
    <w:rsid w:val="000717C3"/>
    <w:rsid w:val="000A5D19"/>
    <w:rsid w:val="000A6729"/>
    <w:rsid w:val="000B23C8"/>
    <w:rsid w:val="000B349B"/>
    <w:rsid w:val="000C5790"/>
    <w:rsid w:val="000F7496"/>
    <w:rsid w:val="00121CA4"/>
    <w:rsid w:val="00126B6D"/>
    <w:rsid w:val="00134344"/>
    <w:rsid w:val="001529A2"/>
    <w:rsid w:val="0015709A"/>
    <w:rsid w:val="00161582"/>
    <w:rsid w:val="001637F2"/>
    <w:rsid w:val="001A6DB6"/>
    <w:rsid w:val="0023286F"/>
    <w:rsid w:val="00243DA6"/>
    <w:rsid w:val="002D0FCE"/>
    <w:rsid w:val="002E2F65"/>
    <w:rsid w:val="00306C54"/>
    <w:rsid w:val="003147E2"/>
    <w:rsid w:val="00315586"/>
    <w:rsid w:val="003339D1"/>
    <w:rsid w:val="00346430"/>
    <w:rsid w:val="003612DB"/>
    <w:rsid w:val="003833F0"/>
    <w:rsid w:val="00390625"/>
    <w:rsid w:val="00391E8F"/>
    <w:rsid w:val="0039551B"/>
    <w:rsid w:val="003A0BDD"/>
    <w:rsid w:val="003C02DF"/>
    <w:rsid w:val="003D3D44"/>
    <w:rsid w:val="00416B82"/>
    <w:rsid w:val="00440336"/>
    <w:rsid w:val="004574A3"/>
    <w:rsid w:val="00464E80"/>
    <w:rsid w:val="0046565E"/>
    <w:rsid w:val="00473288"/>
    <w:rsid w:val="00482B7C"/>
    <w:rsid w:val="00495467"/>
    <w:rsid w:val="00496E88"/>
    <w:rsid w:val="004B50AF"/>
    <w:rsid w:val="004E2E36"/>
    <w:rsid w:val="004F01EC"/>
    <w:rsid w:val="004F5F2B"/>
    <w:rsid w:val="00514B5C"/>
    <w:rsid w:val="00531C5C"/>
    <w:rsid w:val="00534660"/>
    <w:rsid w:val="005B3F26"/>
    <w:rsid w:val="005C3015"/>
    <w:rsid w:val="005D04B4"/>
    <w:rsid w:val="00600E84"/>
    <w:rsid w:val="00645D8D"/>
    <w:rsid w:val="00657837"/>
    <w:rsid w:val="00664371"/>
    <w:rsid w:val="00671A23"/>
    <w:rsid w:val="006810FC"/>
    <w:rsid w:val="006B4904"/>
    <w:rsid w:val="006B73CA"/>
    <w:rsid w:val="006D4600"/>
    <w:rsid w:val="006E0B9A"/>
    <w:rsid w:val="00723A3A"/>
    <w:rsid w:val="0073139D"/>
    <w:rsid w:val="0075714B"/>
    <w:rsid w:val="00765976"/>
    <w:rsid w:val="00767A88"/>
    <w:rsid w:val="00772A16"/>
    <w:rsid w:val="00790A36"/>
    <w:rsid w:val="007A2B5E"/>
    <w:rsid w:val="007A51EE"/>
    <w:rsid w:val="007B5F80"/>
    <w:rsid w:val="007C4692"/>
    <w:rsid w:val="007D177D"/>
    <w:rsid w:val="007D5824"/>
    <w:rsid w:val="00820F40"/>
    <w:rsid w:val="00822BB8"/>
    <w:rsid w:val="0083698A"/>
    <w:rsid w:val="00836A69"/>
    <w:rsid w:val="00853BF4"/>
    <w:rsid w:val="00881E5A"/>
    <w:rsid w:val="008A4410"/>
    <w:rsid w:val="008C4254"/>
    <w:rsid w:val="008C5153"/>
    <w:rsid w:val="008D5394"/>
    <w:rsid w:val="00900B26"/>
    <w:rsid w:val="009169CA"/>
    <w:rsid w:val="0091731C"/>
    <w:rsid w:val="009179E4"/>
    <w:rsid w:val="009425ED"/>
    <w:rsid w:val="0094559A"/>
    <w:rsid w:val="0097068B"/>
    <w:rsid w:val="00973F60"/>
    <w:rsid w:val="009A6305"/>
    <w:rsid w:val="009E3D24"/>
    <w:rsid w:val="00A02797"/>
    <w:rsid w:val="00A12A5B"/>
    <w:rsid w:val="00A13061"/>
    <w:rsid w:val="00A21048"/>
    <w:rsid w:val="00A50476"/>
    <w:rsid w:val="00A65209"/>
    <w:rsid w:val="00A65A2D"/>
    <w:rsid w:val="00AA1710"/>
    <w:rsid w:val="00AC7BF7"/>
    <w:rsid w:val="00AD5465"/>
    <w:rsid w:val="00AF25A9"/>
    <w:rsid w:val="00B00B94"/>
    <w:rsid w:val="00B038A5"/>
    <w:rsid w:val="00B100A5"/>
    <w:rsid w:val="00B233B5"/>
    <w:rsid w:val="00B26321"/>
    <w:rsid w:val="00B75C96"/>
    <w:rsid w:val="00BC0677"/>
    <w:rsid w:val="00BD12E0"/>
    <w:rsid w:val="00BD7CF5"/>
    <w:rsid w:val="00BE0038"/>
    <w:rsid w:val="00BE47E3"/>
    <w:rsid w:val="00BE4A97"/>
    <w:rsid w:val="00C419C6"/>
    <w:rsid w:val="00C8228C"/>
    <w:rsid w:val="00CE546A"/>
    <w:rsid w:val="00CE6BF8"/>
    <w:rsid w:val="00CF2740"/>
    <w:rsid w:val="00D16731"/>
    <w:rsid w:val="00D16EEC"/>
    <w:rsid w:val="00D316D8"/>
    <w:rsid w:val="00D336A4"/>
    <w:rsid w:val="00D573C3"/>
    <w:rsid w:val="00D77A60"/>
    <w:rsid w:val="00DD62BE"/>
    <w:rsid w:val="00DE32BB"/>
    <w:rsid w:val="00DF107B"/>
    <w:rsid w:val="00DF4779"/>
    <w:rsid w:val="00E25F4E"/>
    <w:rsid w:val="00E446FA"/>
    <w:rsid w:val="00E549CA"/>
    <w:rsid w:val="00E603FD"/>
    <w:rsid w:val="00E8037E"/>
    <w:rsid w:val="00E914D2"/>
    <w:rsid w:val="00E93672"/>
    <w:rsid w:val="00EA5392"/>
    <w:rsid w:val="00EC02AF"/>
    <w:rsid w:val="00ED059E"/>
    <w:rsid w:val="00EF09F3"/>
    <w:rsid w:val="00F04D26"/>
    <w:rsid w:val="00F232C6"/>
    <w:rsid w:val="00F651AA"/>
    <w:rsid w:val="00FC7D37"/>
    <w:rsid w:val="00FD4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565E"/>
  </w:style>
  <w:style w:type="paragraph" w:styleId="Nagwek1">
    <w:name w:val="heading 1"/>
    <w:basedOn w:val="Normalny"/>
    <w:next w:val="Normalny"/>
    <w:link w:val="Nagwek1Znak"/>
    <w:qFormat/>
    <w:rsid w:val="00836A6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232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77A60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6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30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36A6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024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232C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0A672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A67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1731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1731C"/>
    <w:rPr>
      <w:sz w:val="16"/>
      <w:szCs w:val="16"/>
    </w:rPr>
  </w:style>
  <w:style w:type="paragraph" w:customStyle="1" w:styleId="Default">
    <w:name w:val="Default"/>
    <w:rsid w:val="008C42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W-Tekstpodstawowywcity2">
    <w:name w:val="WW-Tekst podstawowy wcięty 2"/>
    <w:basedOn w:val="Normalny"/>
    <w:rsid w:val="00306C54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70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68B"/>
  </w:style>
  <w:style w:type="paragraph" w:styleId="Stopka">
    <w:name w:val="footer"/>
    <w:basedOn w:val="Normalny"/>
    <w:link w:val="StopkaZnak"/>
    <w:uiPriority w:val="99"/>
    <w:unhideWhenUsed/>
    <w:rsid w:val="00970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68B"/>
  </w:style>
  <w:style w:type="paragraph" w:styleId="Tytu">
    <w:name w:val="Title"/>
    <w:basedOn w:val="Normalny"/>
    <w:link w:val="TytuZnak"/>
    <w:qFormat/>
    <w:rsid w:val="00D336A4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TytuZnak">
    <w:name w:val="Tytuł Znak"/>
    <w:basedOn w:val="Domylnaczcionkaakapitu"/>
    <w:link w:val="Tytu"/>
    <w:rsid w:val="00D336A4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806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Makowska, Anna</dc:creator>
  <cp:lastModifiedBy>Gmina Czarnków</cp:lastModifiedBy>
  <cp:revision>5</cp:revision>
  <cp:lastPrinted>2019-11-12T11:38:00Z</cp:lastPrinted>
  <dcterms:created xsi:type="dcterms:W3CDTF">2019-11-14T10:23:00Z</dcterms:created>
  <dcterms:modified xsi:type="dcterms:W3CDTF">2019-11-14T12:31:00Z</dcterms:modified>
</cp:coreProperties>
</file>